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highlight w:val="none"/>
        </w:rPr>
      </w:pPr>
      <w:r>
        <w:rPr>
          <w:rFonts w:hint="eastAsia" w:asciiTheme="minorEastAsia" w:hAnsiTheme="minorEastAsia"/>
          <w:b/>
          <w:bCs/>
          <w:highlight w:val="none"/>
        </w:rPr>
        <w:t>中信银行信用卡中心</w:t>
      </w:r>
    </w:p>
    <w:p>
      <w:pPr>
        <w:jc w:val="center"/>
        <w:rPr>
          <w:rFonts w:asciiTheme="minorEastAsia" w:hAnsiTheme="minorEastAsia"/>
          <w:b/>
          <w:bCs/>
          <w:highlight w:val="none"/>
        </w:rPr>
      </w:pPr>
      <w:r>
        <w:rPr>
          <w:rFonts w:hint="eastAsia" w:asciiTheme="minorEastAsia" w:hAnsiTheme="minorEastAsia"/>
          <w:b/>
          <w:bCs/>
          <w:highlight w:val="none"/>
        </w:rPr>
        <w:t>“借无忧”优选增值服务产品细则</w:t>
      </w:r>
    </w:p>
    <w:p>
      <w:pPr>
        <w:jc w:val="left"/>
        <w:rPr>
          <w:rFonts w:asciiTheme="minorEastAsia" w:hAnsiTheme="minorEastAsia"/>
          <w:highlight w:val="none"/>
        </w:rPr>
      </w:pPr>
    </w:p>
    <w:p>
      <w:pPr>
        <w:ind w:firstLine="420" w:firstLineChars="200"/>
        <w:jc w:val="left"/>
        <w:rPr>
          <w:rFonts w:asciiTheme="minorEastAsia" w:hAnsiTheme="minorEastAsia"/>
          <w:highlight w:val="none"/>
        </w:rPr>
      </w:pPr>
      <w:r>
        <w:rPr>
          <w:rFonts w:hint="eastAsia" w:asciiTheme="minorEastAsia" w:hAnsiTheme="minorEastAsia"/>
          <w:highlight w:val="none"/>
        </w:rPr>
        <w:t>凡订购</w:t>
      </w:r>
      <w:r>
        <w:rPr>
          <w:rFonts w:hint="eastAsia" w:ascii="宋体" w:hAnsi="宋体" w:eastAsia="宋体" w:cs="宋体"/>
          <w:highlight w:val="none"/>
        </w:rPr>
        <w:t>中信银行信用卡中心（以下简称“卡中心”）</w:t>
      </w:r>
      <w:r>
        <w:rPr>
          <w:rFonts w:hint="eastAsia" w:asciiTheme="minorEastAsia" w:hAnsiTheme="minorEastAsia"/>
          <w:highlight w:val="none"/>
        </w:rPr>
        <w:t>“借无忧”优选增值服务产品（以下简称“借无忧”</w:t>
      </w:r>
      <w:r>
        <w:rPr>
          <w:rFonts w:hint="eastAsia" w:asciiTheme="minorEastAsia" w:hAnsiTheme="minorEastAsia"/>
          <w:lang w:val="en-US" w:eastAsia="zh-CN"/>
        </w:rPr>
        <w:t>或“本产品”</w:t>
      </w:r>
      <w:r>
        <w:rPr>
          <w:rFonts w:hint="eastAsia" w:asciiTheme="minorEastAsia" w:hAnsiTheme="minorEastAsia"/>
          <w:highlight w:val="none"/>
        </w:rPr>
        <w:t>）的中信银行信用卡持卡人（仅限主卡持卡人购买，以下简称“持卡人”），在产品有效期内，可享受零起点短信提醒服务、免除卡片挂失手续费服务、电话医生服务、重疾绿色通道服务（</w:t>
      </w:r>
      <w:r>
        <w:rPr>
          <w:rFonts w:hint="eastAsia" w:asciiTheme="minorEastAsia" w:hAnsiTheme="minorEastAsia"/>
          <w:highlight w:val="none"/>
          <w:lang w:val="en-US" w:eastAsia="zh-CN"/>
        </w:rPr>
        <w:t>本</w:t>
      </w:r>
      <w:r>
        <w:rPr>
          <w:rFonts w:hint="eastAsia" w:asciiTheme="minorEastAsia" w:hAnsiTheme="minorEastAsia"/>
          <w:highlight w:val="none"/>
        </w:rPr>
        <w:t>服务仅限购买借无忧C产品的持卡人享有），同时附赠借款人综合意外伤害保险服务。</w:t>
      </w:r>
    </w:p>
    <w:p>
      <w:pPr>
        <w:ind w:firstLine="422" w:firstLineChars="200"/>
        <w:jc w:val="left"/>
        <w:rPr>
          <w:rFonts w:hint="eastAsia" w:ascii="Times New Roman" w:hAnsi="Times New Roman" w:eastAsia="宋体" w:cs="Times New Roman"/>
          <w:highlight w:val="none"/>
          <w:u w:val="single"/>
          <w:lang w:eastAsia="zh-CN"/>
        </w:rPr>
      </w:pPr>
      <w:r>
        <w:rPr>
          <w:rFonts w:hint="eastAsia" w:ascii="Times New Roman" w:hAnsi="Times New Roman" w:eastAsia="宋体" w:cs="Times New Roman"/>
          <w:b/>
          <w:bCs/>
          <w:highlight w:val="none"/>
          <w:u w:val="single"/>
        </w:rPr>
        <w:t>请持卡人仔细阅读</w:t>
      </w:r>
      <w:r>
        <w:rPr>
          <w:rFonts w:hint="eastAsia" w:ascii="Times New Roman" w:hAnsi="Times New Roman" w:eastAsia="宋体" w:cs="Times New Roman"/>
          <w:b/>
          <w:bCs/>
          <w:highlight w:val="none"/>
          <w:u w:val="single"/>
          <w:lang w:val="en-US" w:eastAsia="zh-CN"/>
        </w:rPr>
        <w:t>本产品细则</w:t>
      </w:r>
      <w:r>
        <w:rPr>
          <w:rFonts w:hint="eastAsia" w:ascii="Times New Roman" w:hAnsi="Times New Roman" w:eastAsia="宋体" w:cs="Times New Roman"/>
          <w:b/>
          <w:bCs/>
          <w:highlight w:val="none"/>
          <w:u w:val="single"/>
        </w:rPr>
        <w:t>，若持卡人同意申请办理相关产品，即表示其已阅读并同意遵守本</w:t>
      </w:r>
      <w:r>
        <w:rPr>
          <w:rFonts w:hint="eastAsia" w:ascii="Times New Roman" w:hAnsi="Times New Roman" w:eastAsia="宋体" w:cs="Times New Roman"/>
          <w:b/>
          <w:bCs/>
          <w:highlight w:val="none"/>
          <w:u w:val="single"/>
          <w:lang w:val="en-US" w:eastAsia="zh-CN"/>
        </w:rPr>
        <w:t>产品</w:t>
      </w:r>
      <w:r>
        <w:rPr>
          <w:rFonts w:hint="eastAsia" w:ascii="Times New Roman" w:hAnsi="Times New Roman" w:eastAsia="宋体" w:cs="Times New Roman"/>
          <w:b/>
          <w:bCs/>
          <w:highlight w:val="none"/>
          <w:u w:val="single"/>
        </w:rPr>
        <w:t>细则</w:t>
      </w:r>
      <w:r>
        <w:rPr>
          <w:rFonts w:hint="eastAsia" w:ascii="Times New Roman" w:hAnsi="Times New Roman" w:eastAsia="宋体" w:cs="Times New Roman"/>
          <w:b/>
          <w:bCs/>
          <w:highlight w:val="none"/>
          <w:u w:val="single"/>
          <w:lang w:eastAsia="zh-CN"/>
        </w:rPr>
        <w:t>、</w:t>
      </w:r>
      <w:r>
        <w:rPr>
          <w:rFonts w:hint="eastAsia" w:ascii="Times New Roman" w:hAnsi="Times New Roman" w:eastAsia="宋体" w:cs="Times New Roman"/>
          <w:b/>
          <w:bCs/>
          <w:highlight w:val="none"/>
          <w:u w:val="single"/>
          <w:lang w:val="en-US" w:eastAsia="zh-CN"/>
        </w:rPr>
        <w:t>本细则中约定的保险服务条款</w:t>
      </w:r>
      <w:r>
        <w:rPr>
          <w:rFonts w:hint="eastAsia" w:ascii="Times New Roman" w:hAnsi="Times New Roman" w:eastAsia="宋体" w:cs="Times New Roman"/>
          <w:b/>
          <w:bCs/>
          <w:highlight w:val="none"/>
          <w:u w:val="single"/>
        </w:rPr>
        <w:t>及相关收费标准，并且对相应的法律后果已全部知晓并充分理解</w:t>
      </w:r>
      <w:r>
        <w:rPr>
          <w:rFonts w:hint="eastAsia" w:ascii="Times New Roman" w:hAnsi="Times New Roman" w:eastAsia="宋体" w:cs="Times New Roman"/>
          <w:highlight w:val="none"/>
          <w:u w:val="singl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w:t>
      </w:r>
      <w:r>
        <w:rPr>
          <w:rFonts w:hint="eastAsia" w:ascii="Times New Roman" w:hAnsi="Times New Roman" w:eastAsia="宋体" w:cs="Times New Roman"/>
          <w:b/>
          <w:bCs/>
          <w:highlight w:val="none"/>
          <w:lang w:val="en-US" w:eastAsia="zh-CN"/>
        </w:rPr>
        <w:t>产品细则</w:t>
      </w:r>
      <w:r>
        <w:rPr>
          <w:rFonts w:hint="eastAsia" w:ascii="Times New Roman" w:hAnsi="Times New Roman" w:eastAsia="宋体" w:cs="Times New Roman"/>
          <w:b/>
          <w:bCs/>
          <w:highlight w:val="none"/>
          <w:lang w:eastAsia="zh-CN"/>
        </w:rPr>
        <w:t>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imes New Roman" w:hAnsi="Times New Roman" w:eastAsia="宋体" w:cs="Times New Roman"/>
          <w:b/>
          <w:bCs/>
          <w:highlight w:val="none"/>
          <w:lang w:val="en-US" w:eastAsia="zh-CN"/>
        </w:rPr>
        <w:t>保险服务由具备合法资质的保险公司提供，</w:t>
      </w:r>
      <w:r>
        <w:rPr>
          <w:rFonts w:hint="eastAsia" w:asciiTheme="minorEastAsia" w:hAnsiTheme="minorEastAsia"/>
          <w:b/>
          <w:bCs/>
          <w:u w:val="none"/>
        </w:rPr>
        <w:t>卡中心不对保险服务及理赔事宜提供任何保证或承担任何责任。本</w:t>
      </w:r>
      <w:r>
        <w:rPr>
          <w:rFonts w:hint="eastAsia" w:asciiTheme="minorEastAsia" w:hAnsiTheme="minorEastAsia"/>
          <w:b/>
          <w:bCs/>
          <w:u w:val="none"/>
          <w:lang w:val="en-US" w:eastAsia="zh-CN"/>
        </w:rPr>
        <w:t>产品</w:t>
      </w:r>
      <w:r>
        <w:rPr>
          <w:rFonts w:hint="eastAsia" w:asciiTheme="minorEastAsia" w:hAnsiTheme="minorEastAsia"/>
          <w:b/>
          <w:bCs/>
          <w:u w:val="none"/>
        </w:rPr>
        <w:t>细则中</w:t>
      </w:r>
      <w:r>
        <w:rPr>
          <w:rFonts w:hint="eastAsia" w:asciiTheme="minorEastAsia" w:hAnsiTheme="minorEastAsia"/>
          <w:b/>
          <w:bCs/>
          <w:lang w:val="en-US" w:eastAsia="zh-CN"/>
        </w:rPr>
        <w:t>承保保险公司</w:t>
      </w:r>
      <w:r>
        <w:rPr>
          <w:rFonts w:hint="eastAsia" w:asciiTheme="minorEastAsia" w:hAnsiTheme="minorEastAsia"/>
          <w:b/>
          <w:bCs/>
          <w:u w:val="none"/>
        </w:rPr>
        <w:t>的相关保险条款可能存在滞后性，具体以承保保险公司</w:t>
      </w:r>
      <w:r>
        <w:rPr>
          <w:rFonts w:hint="eastAsia" w:asciiTheme="minorEastAsia" w:hAnsiTheme="minorEastAsia"/>
          <w:b/>
          <w:bCs/>
          <w:u w:val="none"/>
          <w:lang w:val="en-US" w:eastAsia="zh-CN"/>
        </w:rPr>
        <w:t>官网或中国保险行业协会官网</w:t>
      </w:r>
      <w:r>
        <w:rPr>
          <w:rFonts w:hint="eastAsia" w:asciiTheme="minorEastAsia" w:hAnsiTheme="minorEastAsia"/>
          <w:b/>
          <w:bCs/>
          <w:u w:val="none"/>
        </w:rPr>
        <w:t>提供</w:t>
      </w:r>
      <w:r>
        <w:rPr>
          <w:rFonts w:hint="eastAsia" w:asciiTheme="minorEastAsia" w:hAnsiTheme="minorEastAsia"/>
          <w:b/>
          <w:bCs/>
          <w:u w:val="none"/>
          <w:lang w:val="en-US" w:eastAsia="zh-CN"/>
        </w:rPr>
        <w:t>的条款</w:t>
      </w:r>
      <w:r>
        <w:rPr>
          <w:rFonts w:hint="eastAsia" w:asciiTheme="minorEastAsia" w:hAnsiTheme="minorEastAsia"/>
          <w:b/>
          <w:bCs/>
          <w:u w:val="none"/>
        </w:rPr>
        <w:t>为准。</w:t>
      </w:r>
    </w:p>
    <w:p>
      <w:pPr>
        <w:ind w:left="2" w:leftChars="1" w:firstLine="422" w:firstLineChars="200"/>
        <w:jc w:val="lef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3.持卡人</w:t>
      </w:r>
      <w:r>
        <w:rPr>
          <w:rFonts w:hint="eastAsia" w:ascii="Times New Roman" w:hAnsi="Times New Roman" w:eastAsia="宋体" w:cs="Times New Roman"/>
          <w:b/>
          <w:bCs/>
          <w:highlight w:val="none"/>
        </w:rPr>
        <w:t>同意</w:t>
      </w:r>
      <w:r>
        <w:rPr>
          <w:rFonts w:hint="eastAsia" w:ascii="Times New Roman" w:hAnsi="Times New Roman" w:eastAsia="宋体" w:cs="Times New Roman"/>
          <w:b/>
          <w:bCs/>
          <w:highlight w:val="none"/>
          <w:lang w:val="en-US" w:eastAsia="zh-CN"/>
        </w:rPr>
        <w:t>并授权：在保险期间内，因意外导致持卡人身故或达到伤残等级标准，在保障金额内，保险公司将优先</w:t>
      </w:r>
      <w:r>
        <w:rPr>
          <w:rFonts w:hint="eastAsia" w:asciiTheme="minorEastAsia" w:hAnsiTheme="minorEastAsia"/>
          <w:b/>
          <w:bCs/>
          <w:highlight w:val="none"/>
          <w:lang w:val="en-US" w:eastAsia="zh-CN"/>
        </w:rPr>
        <w:t>向卡中心</w:t>
      </w:r>
      <w:r>
        <w:rPr>
          <w:rFonts w:hint="eastAsia" w:ascii="Times New Roman" w:hAnsi="Times New Roman" w:eastAsia="宋体" w:cs="Times New Roman"/>
          <w:b/>
          <w:bCs/>
          <w:highlight w:val="none"/>
          <w:lang w:val="en-US" w:eastAsia="zh-CN"/>
        </w:rPr>
        <w:t>赔付持卡人截至意外事故发生当日24时（北京时间）所有信用卡的欠款（含本金、利息、违约金等），在欠款结清后，若有剩余保险金，则依照约定将保险金赔付给持卡人本人或法定继承人。</w:t>
      </w:r>
      <w:r>
        <w:rPr>
          <w:rFonts w:hint="eastAsia" w:asciiTheme="minorEastAsia" w:hAnsiTheme="minorEastAsia"/>
          <w:b/>
          <w:bCs/>
          <w:highlight w:val="none"/>
        </w:rPr>
        <w:t>理赔过程中，若</w:t>
      </w:r>
      <w:r>
        <w:rPr>
          <w:rFonts w:hint="eastAsia" w:asciiTheme="minorEastAsia" w:hAnsiTheme="minorEastAsia"/>
          <w:b/>
          <w:bCs/>
          <w:highlight w:val="none"/>
          <w:lang w:val="en-US" w:eastAsia="zh-CN"/>
        </w:rPr>
        <w:t>持卡人信用卡</w:t>
      </w:r>
      <w:r>
        <w:rPr>
          <w:rFonts w:hint="eastAsia" w:asciiTheme="minorEastAsia" w:hAnsiTheme="minorEastAsia"/>
          <w:b/>
          <w:bCs/>
          <w:highlight w:val="none"/>
        </w:rPr>
        <w:t>最后还款日前理赔未审理完毕，为不影响持卡人的信用记录，持卡人需要先偿还</w:t>
      </w:r>
      <w:r>
        <w:rPr>
          <w:rFonts w:hint="eastAsia" w:asciiTheme="minorEastAsia" w:hAnsiTheme="minorEastAsia"/>
          <w:b/>
          <w:bCs/>
          <w:highlight w:val="none"/>
          <w:lang w:val="en-US" w:eastAsia="zh-CN"/>
        </w:rPr>
        <w:t>信用卡</w:t>
      </w:r>
      <w:r>
        <w:rPr>
          <w:rFonts w:hint="eastAsia" w:asciiTheme="minorEastAsia" w:hAnsiTheme="minorEastAsia"/>
          <w:b/>
          <w:bCs/>
          <w:highlight w:val="none"/>
        </w:rPr>
        <w:t>欠款，后期再由保险公司进行理赔。</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4.</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ind w:firstLine="422" w:firstLineChars="200"/>
        <w:jc w:val="left"/>
        <w:rPr>
          <w:rStyle w:val="12"/>
          <w:rFonts w:hint="eastAsia" w:asciiTheme="minorHAnsi" w:hAnsiTheme="minorHAnsi" w:eastAsiaTheme="minorEastAsia" w:cstheme="minorBidi"/>
          <w:b/>
          <w:bCs/>
          <w:i w:val="0"/>
          <w:iCs w:val="0"/>
          <w:caps w:val="0"/>
          <w:color w:val="auto"/>
          <w:spacing w:val="0"/>
          <w:sz w:val="21"/>
          <w:szCs w:val="24"/>
          <w:shd w:val="clear" w:fill="FFFFFF"/>
          <w:lang w:bidi="ar"/>
        </w:rPr>
      </w:pPr>
      <w:r>
        <w:rPr>
          <w:rFonts w:hint="eastAsia" w:ascii="Times New Roman" w:hAnsi="Times New Roman" w:eastAsia="宋体" w:cs="Times New Roman"/>
          <w:b/>
          <w:bCs/>
          <w:highlight w:val="none"/>
          <w:lang w:val="en-US" w:eastAsia="zh-CN"/>
        </w:rPr>
        <w:t>5.</w:t>
      </w:r>
      <w:r>
        <w:rPr>
          <w:rFonts w:hint="eastAsia" w:asciiTheme="minorHAnsi" w:hAnsiTheme="minorHAnsi"/>
          <w:b/>
          <w:bCs/>
          <w:color w:val="auto"/>
          <w:lang w:bidi="ar"/>
        </w:rPr>
        <w:t>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后，根据监管要求</w:t>
      </w:r>
      <w:r>
        <w:rPr>
          <w:rFonts w:hint="eastAsia"/>
          <w:b/>
          <w:bCs/>
          <w:color w:val="auto"/>
          <w:lang w:val="en-US" w:eastAsia="zh-CN" w:bidi="ar"/>
        </w:rPr>
        <w:t>和履行合同所需</w:t>
      </w:r>
      <w:r>
        <w:rPr>
          <w:rFonts w:hint="eastAsia" w:asciiTheme="minorHAnsi" w:hAnsiTheme="minorHAnsi"/>
          <w:b/>
          <w:bCs/>
          <w:color w:val="auto"/>
          <w:lang w:bidi="ar"/>
        </w:rPr>
        <w:t>，持卡人的姓名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2"/>
          <w:rFonts w:hint="eastAsia" w:cstheme="minorBidi"/>
          <w:b/>
          <w:bCs/>
          <w:i w:val="0"/>
          <w:iCs w:val="0"/>
          <w:caps w:val="0"/>
          <w:color w:val="auto"/>
          <w:spacing w:val="0"/>
          <w:sz w:val="21"/>
          <w:szCs w:val="24"/>
          <w:shd w:val="clear" w:fill="FFFFFF"/>
          <w:lang w:val="en-US" w:eastAsia="zh-CN" w:bidi="ar"/>
        </w:rPr>
        <w:t>服务</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2"/>
          <w:rFonts w:hint="eastAsia" w:cstheme="minorBidi"/>
          <w:b/>
          <w:bCs/>
          <w:i w:val="0"/>
          <w:iCs w:val="0"/>
          <w:caps w:val="0"/>
          <w:color w:val="auto"/>
          <w:spacing w:val="0"/>
          <w:sz w:val="21"/>
          <w:szCs w:val="24"/>
          <w:shd w:val="clear" w:fill="FFFFFF"/>
          <w:lang w:val="en-US" w:eastAsia="zh-CN" w:bidi="ar"/>
        </w:rPr>
        <w:t>用于</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numPr>
          <w:ilvl w:val="-1"/>
          <w:numId w:val="0"/>
        </w:numPr>
        <w:ind w:firstLine="0" w:firstLineChars="0"/>
        <w:jc w:val="left"/>
        <w:rPr>
          <w:rFonts w:hint="default" w:ascii="Times New Roman" w:hAnsi="Times New Roman" w:eastAsia="宋体" w:cs="Times New Roman"/>
          <w:b/>
          <w:bCs/>
          <w:highlight w:val="none"/>
          <w:lang w:val="en-US" w:eastAsia="zh-CN"/>
        </w:rPr>
      </w:pP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增值服务权益内容</w:t>
      </w:r>
    </w:p>
    <w:p>
      <w:pPr>
        <w:numPr>
          <w:ilvl w:val="0"/>
          <w:numId w:val="2"/>
        </w:numPr>
        <w:jc w:val="left"/>
        <w:rPr>
          <w:rFonts w:asciiTheme="minorEastAsia" w:hAnsiTheme="minorEastAsia"/>
          <w:highlight w:val="none"/>
        </w:rPr>
      </w:pPr>
      <w:r>
        <w:rPr>
          <w:rFonts w:hint="eastAsia" w:asciiTheme="minorEastAsia" w:hAnsiTheme="minorEastAsia"/>
          <w:highlight w:val="none"/>
        </w:rPr>
        <w:t>权益列表</w:t>
      </w:r>
    </w:p>
    <w:tbl>
      <w:tblPr>
        <w:tblStyle w:val="11"/>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842"/>
        <w:gridCol w:w="37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产品名称</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收费标准</w:t>
            </w:r>
          </w:p>
        </w:tc>
        <w:tc>
          <w:tcPr>
            <w:tcW w:w="3754" w:type="dxa"/>
            <w:vAlign w:val="center"/>
          </w:tcPr>
          <w:p>
            <w:pPr>
              <w:jc w:val="center"/>
              <w:rPr>
                <w:rFonts w:asciiTheme="minorEastAsia" w:hAnsiTheme="minorEastAsia"/>
                <w:highlight w:val="none"/>
              </w:rPr>
            </w:pPr>
            <w:r>
              <w:rPr>
                <w:rFonts w:hint="eastAsia" w:asciiTheme="minorEastAsia" w:hAnsiTheme="minorEastAsia"/>
                <w:highlight w:val="none"/>
              </w:rPr>
              <w:t>产品权益内容</w:t>
            </w:r>
          </w:p>
        </w:tc>
        <w:tc>
          <w:tcPr>
            <w:tcW w:w="1258" w:type="dxa"/>
            <w:vAlign w:val="center"/>
          </w:tcPr>
          <w:p>
            <w:pPr>
              <w:jc w:val="center"/>
              <w:rPr>
                <w:rFonts w:asciiTheme="minorEastAsia" w:hAnsiTheme="minorEastAsia"/>
                <w:highlight w:val="none"/>
              </w:rPr>
            </w:pPr>
            <w:r>
              <w:rPr>
                <w:rFonts w:hint="eastAsia" w:asciiTheme="minorEastAsia" w:hAnsiTheme="minorEastAsia"/>
                <w:highlight w:val="none"/>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借无忧C</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0</w:t>
            </w:r>
            <w:r>
              <w:rPr>
                <w:rFonts w:hint="eastAsia" w:asciiTheme="minorEastAsia" w:hAnsiTheme="minorEastAsia"/>
                <w:highlight w:val="none"/>
              </w:rPr>
              <w:t>元/月；</w:t>
            </w:r>
          </w:p>
          <w:p>
            <w:pPr>
              <w:jc w:val="center"/>
              <w:rPr>
                <w:rFonts w:asciiTheme="minorEastAsia" w:hAnsiTheme="minorEastAsia"/>
                <w:highlight w:val="none"/>
              </w:rPr>
            </w:pPr>
            <w:r>
              <w:rPr>
                <w:rFonts w:hint="eastAsia" w:asciiTheme="minorEastAsia" w:hAnsiTheme="minorEastAsia"/>
                <w:highlight w:val="none"/>
              </w:rPr>
              <w:t>3</w:t>
            </w:r>
            <w:r>
              <w:rPr>
                <w:rFonts w:asciiTheme="minorEastAsia" w:hAnsiTheme="minorEastAsia"/>
                <w:highlight w:val="none"/>
              </w:rPr>
              <w:t>0</w:t>
            </w:r>
            <w:r>
              <w:rPr>
                <w:rFonts w:hint="eastAsia" w:asciiTheme="minorEastAsia" w:hAnsiTheme="minorEastAsia"/>
                <w:highlight w:val="none"/>
              </w:rPr>
              <w:t>元/三个月；</w:t>
            </w:r>
          </w:p>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20</w:t>
            </w:r>
            <w:r>
              <w:rPr>
                <w:rFonts w:hint="eastAsia" w:asciiTheme="minorEastAsia" w:hAnsiTheme="minorEastAsia"/>
                <w:highlight w:val="none"/>
              </w:rPr>
              <w:t>元/年；</w:t>
            </w:r>
          </w:p>
        </w:tc>
        <w:tc>
          <w:tcPr>
            <w:tcW w:w="3754" w:type="dxa"/>
            <w:vAlign w:val="center"/>
          </w:tcPr>
          <w:p>
            <w:pPr>
              <w:jc w:val="left"/>
              <w:rPr>
                <w:rFonts w:asciiTheme="minorEastAsia" w:hAnsiTheme="minorEastAsia"/>
                <w:highlight w:val="none"/>
              </w:rPr>
            </w:pPr>
            <w:r>
              <w:rPr>
                <w:rFonts w:asciiTheme="minorEastAsia" w:hAnsiTheme="minorEastAsia"/>
                <w:highlight w:val="none"/>
              </w:rPr>
              <w:t>1</w:t>
            </w:r>
            <w:r>
              <w:rPr>
                <w:rFonts w:hint="eastAsia" w:asciiTheme="minorEastAsia" w:hAnsiTheme="minorEastAsia"/>
                <w:highlight w:val="none"/>
              </w:rPr>
              <w:t>.零起点短信提醒服务</w:t>
            </w:r>
          </w:p>
          <w:p>
            <w:pPr>
              <w:jc w:val="left"/>
              <w:rPr>
                <w:rFonts w:asciiTheme="minorEastAsia" w:hAnsiTheme="minorEastAsia"/>
                <w:highlight w:val="none"/>
              </w:rPr>
            </w:pPr>
            <w:r>
              <w:rPr>
                <w:rFonts w:asciiTheme="minorEastAsia" w:hAnsiTheme="minorEastAsia"/>
                <w:highlight w:val="none"/>
              </w:rPr>
              <w:t>2</w:t>
            </w:r>
            <w:r>
              <w:rPr>
                <w:rFonts w:hint="eastAsia" w:asciiTheme="minorEastAsia" w:hAnsiTheme="minorEastAsia"/>
                <w:highlight w:val="none"/>
              </w:rPr>
              <w:t>.免除卡片挂失手续费服务3次</w:t>
            </w:r>
            <w:r>
              <w:rPr>
                <w:rFonts w:asciiTheme="minorEastAsia" w:hAnsiTheme="minorEastAsia"/>
                <w:highlight w:val="none"/>
              </w:rPr>
              <w:t>/</w:t>
            </w:r>
            <w:r>
              <w:rPr>
                <w:rFonts w:hint="eastAsia" w:asciiTheme="minorEastAsia" w:hAnsiTheme="minorEastAsia"/>
                <w:highlight w:val="none"/>
              </w:rPr>
              <w:t>年</w:t>
            </w:r>
          </w:p>
          <w:p>
            <w:pPr>
              <w:jc w:val="left"/>
              <w:rPr>
                <w:rFonts w:asciiTheme="minorEastAsia" w:hAnsiTheme="minorEastAsia"/>
                <w:highlight w:val="none"/>
              </w:rPr>
            </w:pPr>
            <w:r>
              <w:rPr>
                <w:rFonts w:asciiTheme="minorEastAsia" w:hAnsiTheme="minorEastAsia"/>
                <w:highlight w:val="none"/>
              </w:rPr>
              <w:t>3</w:t>
            </w:r>
            <w:r>
              <w:rPr>
                <w:rFonts w:hint="eastAsia" w:asciiTheme="minorEastAsia" w:hAnsiTheme="minorEastAsia"/>
                <w:highlight w:val="none"/>
              </w:rPr>
              <w:t>.不限次电话医生服务</w:t>
            </w:r>
          </w:p>
          <w:p>
            <w:pPr>
              <w:jc w:val="left"/>
              <w:rPr>
                <w:rFonts w:asciiTheme="minorEastAsia" w:hAnsiTheme="minorEastAsia"/>
                <w:highlight w:val="none"/>
              </w:rPr>
            </w:pPr>
            <w:r>
              <w:rPr>
                <w:rFonts w:asciiTheme="minorEastAsia" w:hAnsiTheme="minorEastAsia"/>
                <w:highlight w:val="none"/>
              </w:rPr>
              <w:t>4</w:t>
            </w:r>
            <w:r>
              <w:rPr>
                <w:rFonts w:hint="eastAsia" w:asciiTheme="minorEastAsia" w:hAnsiTheme="minorEastAsia"/>
                <w:highlight w:val="none"/>
              </w:rPr>
              <w:t>.</w:t>
            </w:r>
            <w:bookmarkStart w:id="0" w:name="_Hlk120198562"/>
            <w:r>
              <w:rPr>
                <w:rFonts w:hint="eastAsia" w:asciiTheme="minorEastAsia" w:hAnsiTheme="minorEastAsia"/>
                <w:highlight w:val="none"/>
              </w:rPr>
              <w:t>重疾绿色通道服务</w:t>
            </w:r>
            <w:bookmarkEnd w:id="0"/>
            <w:r>
              <w:rPr>
                <w:rFonts w:hint="eastAsia" w:asciiTheme="minorEastAsia" w:hAnsiTheme="minorEastAsia"/>
                <w:highlight w:val="none"/>
                <w:lang w:val="en-US" w:eastAsia="zh-CN"/>
              </w:rPr>
              <w:t>1次/年</w:t>
            </w:r>
          </w:p>
          <w:p>
            <w:pPr>
              <w:jc w:val="left"/>
              <w:rPr>
                <w:rFonts w:asciiTheme="minorEastAsia" w:hAnsiTheme="minorEastAsia"/>
                <w:highlight w:val="none"/>
              </w:rPr>
            </w:pPr>
            <w:r>
              <w:rPr>
                <w:rFonts w:hint="eastAsia" w:asciiTheme="minorEastAsia" w:hAnsiTheme="minorEastAsia"/>
                <w:highlight w:val="none"/>
              </w:rPr>
              <w:t>5</w:t>
            </w:r>
            <w:r>
              <w:rPr>
                <w:rFonts w:asciiTheme="minorEastAsia" w:hAnsiTheme="minorEastAsia"/>
                <w:highlight w:val="none"/>
              </w:rPr>
              <w:t>.</w:t>
            </w:r>
            <w:r>
              <w:rPr>
                <w:rFonts w:hint="eastAsia" w:asciiTheme="minorEastAsia" w:hAnsiTheme="minorEastAsia"/>
                <w:highlight w:val="none"/>
              </w:rPr>
              <w:t xml:space="preserve">借款人综合意外伤害保险服务(附赠保险权益，最高保额20万元) </w:t>
            </w:r>
          </w:p>
        </w:tc>
        <w:tc>
          <w:tcPr>
            <w:tcW w:w="1258" w:type="dxa"/>
            <w:vAlign w:val="center"/>
          </w:tcPr>
          <w:p>
            <w:pPr>
              <w:jc w:val="center"/>
              <w:rPr>
                <w:rFonts w:hint="eastAsia" w:asciiTheme="minorEastAsia" w:hAnsiTheme="minorEastAsia" w:eastAsiaTheme="minorEastAsia"/>
                <w:highlight w:val="none"/>
                <w:lang w:eastAsia="zh-CN"/>
              </w:rPr>
            </w:pPr>
            <w:r>
              <w:rPr>
                <w:rFonts w:hint="eastAsia" w:asciiTheme="minorEastAsia" w:hAnsiTheme="minorEastAsia"/>
                <w:highlight w:val="none"/>
                <w:lang w:val="en-US" w:eastAsia="zh-CN"/>
              </w:rPr>
              <w:t>在售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借无忧D</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5元/月；</w:t>
            </w:r>
          </w:p>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5</w:t>
            </w:r>
            <w:r>
              <w:rPr>
                <w:rFonts w:hint="eastAsia" w:asciiTheme="minorEastAsia" w:hAnsiTheme="minorEastAsia"/>
                <w:highlight w:val="none"/>
              </w:rPr>
              <w:t>元/三个月；</w:t>
            </w:r>
          </w:p>
          <w:p>
            <w:pPr>
              <w:jc w:val="center"/>
              <w:rPr>
                <w:rFonts w:asciiTheme="minorEastAsia" w:hAnsiTheme="minorEastAsia"/>
                <w:highlight w:val="none"/>
              </w:rPr>
            </w:pPr>
            <w:r>
              <w:rPr>
                <w:rFonts w:hint="eastAsia" w:asciiTheme="minorEastAsia" w:hAnsiTheme="minorEastAsia"/>
                <w:highlight w:val="none"/>
              </w:rPr>
              <w:t>6</w:t>
            </w:r>
            <w:r>
              <w:rPr>
                <w:rFonts w:asciiTheme="minorEastAsia" w:hAnsiTheme="minorEastAsia"/>
                <w:highlight w:val="none"/>
              </w:rPr>
              <w:t>0</w:t>
            </w:r>
            <w:r>
              <w:rPr>
                <w:rFonts w:hint="eastAsia" w:asciiTheme="minorEastAsia" w:hAnsiTheme="minorEastAsia"/>
                <w:highlight w:val="none"/>
              </w:rPr>
              <w:t>元/年；</w:t>
            </w:r>
          </w:p>
        </w:tc>
        <w:tc>
          <w:tcPr>
            <w:tcW w:w="3754" w:type="dxa"/>
            <w:vAlign w:val="center"/>
          </w:tcPr>
          <w:p>
            <w:pPr>
              <w:jc w:val="left"/>
              <w:rPr>
                <w:rFonts w:asciiTheme="minorEastAsia" w:hAnsiTheme="minorEastAsia"/>
                <w:highlight w:val="none"/>
              </w:rPr>
            </w:pPr>
            <w:r>
              <w:rPr>
                <w:rFonts w:asciiTheme="minorEastAsia" w:hAnsiTheme="minorEastAsia"/>
                <w:highlight w:val="none"/>
              </w:rPr>
              <w:t>1</w:t>
            </w:r>
            <w:r>
              <w:rPr>
                <w:rFonts w:hint="eastAsia" w:asciiTheme="minorEastAsia" w:hAnsiTheme="minorEastAsia"/>
                <w:highlight w:val="none"/>
              </w:rPr>
              <w:t>.零起点短信提醒服务</w:t>
            </w:r>
          </w:p>
          <w:p>
            <w:pPr>
              <w:jc w:val="left"/>
              <w:rPr>
                <w:rFonts w:asciiTheme="minorEastAsia" w:hAnsiTheme="minorEastAsia"/>
                <w:highlight w:val="none"/>
              </w:rPr>
            </w:pPr>
            <w:r>
              <w:rPr>
                <w:rFonts w:asciiTheme="minorEastAsia" w:hAnsiTheme="minorEastAsia"/>
                <w:highlight w:val="none"/>
              </w:rPr>
              <w:t>2</w:t>
            </w:r>
            <w:r>
              <w:rPr>
                <w:rFonts w:hint="eastAsia" w:asciiTheme="minorEastAsia" w:hAnsiTheme="minorEastAsia"/>
                <w:highlight w:val="none"/>
              </w:rPr>
              <w:t>.免除卡片挂失手续费服务1次/年</w:t>
            </w:r>
          </w:p>
          <w:p>
            <w:pPr>
              <w:jc w:val="left"/>
              <w:rPr>
                <w:rFonts w:asciiTheme="minorEastAsia" w:hAnsiTheme="minorEastAsia"/>
                <w:highlight w:val="none"/>
              </w:rPr>
            </w:pPr>
            <w:r>
              <w:rPr>
                <w:rFonts w:asciiTheme="minorEastAsia" w:hAnsiTheme="minorEastAsia"/>
                <w:highlight w:val="none"/>
              </w:rPr>
              <w:t>3</w:t>
            </w:r>
            <w:r>
              <w:rPr>
                <w:rFonts w:hint="eastAsia" w:asciiTheme="minorEastAsia" w:hAnsiTheme="minorEastAsia"/>
                <w:highlight w:val="none"/>
              </w:rPr>
              <w:t>.不限次电话医生服务</w:t>
            </w:r>
          </w:p>
          <w:p>
            <w:pPr>
              <w:jc w:val="left"/>
              <w:rPr>
                <w:rFonts w:asciiTheme="minorEastAsia" w:hAnsiTheme="minorEastAsia"/>
                <w:highlight w:val="none"/>
              </w:rPr>
            </w:pPr>
            <w:r>
              <w:rPr>
                <w:rFonts w:asciiTheme="minorEastAsia" w:hAnsiTheme="minorEastAsia"/>
                <w:highlight w:val="none"/>
              </w:rPr>
              <w:t>4.</w:t>
            </w:r>
            <w:r>
              <w:rPr>
                <w:rFonts w:hint="eastAsia" w:asciiTheme="minorEastAsia" w:hAnsiTheme="minorEastAsia"/>
                <w:highlight w:val="none"/>
              </w:rPr>
              <w:t>借款人综合意外伤害保险服务(附赠保险权益，最高保额</w:t>
            </w:r>
            <w:r>
              <w:rPr>
                <w:rFonts w:asciiTheme="minorEastAsia" w:hAnsiTheme="minorEastAsia"/>
                <w:highlight w:val="none"/>
              </w:rPr>
              <w:t>1</w:t>
            </w:r>
            <w:r>
              <w:rPr>
                <w:rFonts w:hint="eastAsia" w:asciiTheme="minorEastAsia" w:hAnsiTheme="minorEastAsia"/>
                <w:highlight w:val="none"/>
              </w:rPr>
              <w:t>0万元)</w:t>
            </w:r>
          </w:p>
        </w:tc>
        <w:tc>
          <w:tcPr>
            <w:tcW w:w="1258" w:type="dxa"/>
            <w:vAlign w:val="center"/>
          </w:tcPr>
          <w:p>
            <w:pPr>
              <w:jc w:val="center"/>
              <w:rPr>
                <w:rFonts w:asciiTheme="minorEastAsia" w:hAnsiTheme="minorEastAsia"/>
                <w:highlight w:val="none"/>
              </w:rPr>
            </w:pPr>
            <w:r>
              <w:rPr>
                <w:rFonts w:hint="eastAsia" w:asciiTheme="minorEastAsia" w:hAnsiTheme="minorEastAsia"/>
                <w:highlight w:val="none"/>
                <w:lang w:val="en-US" w:eastAsia="zh-CN"/>
              </w:rPr>
              <w:t>在售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借无忧A</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5元/月；</w:t>
            </w:r>
          </w:p>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5</w:t>
            </w:r>
            <w:r>
              <w:rPr>
                <w:rFonts w:hint="eastAsia" w:asciiTheme="minorEastAsia" w:hAnsiTheme="minorEastAsia"/>
                <w:highlight w:val="none"/>
              </w:rPr>
              <w:t>元/三个月；</w:t>
            </w:r>
          </w:p>
          <w:p>
            <w:pPr>
              <w:jc w:val="center"/>
              <w:rPr>
                <w:rFonts w:asciiTheme="minorEastAsia" w:hAnsiTheme="minorEastAsia"/>
                <w:highlight w:val="none"/>
              </w:rPr>
            </w:pPr>
            <w:r>
              <w:rPr>
                <w:rFonts w:hint="eastAsia" w:asciiTheme="minorEastAsia" w:hAnsiTheme="minorEastAsia"/>
                <w:highlight w:val="none"/>
              </w:rPr>
              <w:t>6</w:t>
            </w:r>
            <w:r>
              <w:rPr>
                <w:rFonts w:asciiTheme="minorEastAsia" w:hAnsiTheme="minorEastAsia"/>
                <w:highlight w:val="none"/>
              </w:rPr>
              <w:t>0</w:t>
            </w:r>
            <w:r>
              <w:rPr>
                <w:rFonts w:hint="eastAsia" w:asciiTheme="minorEastAsia" w:hAnsiTheme="minorEastAsia"/>
                <w:highlight w:val="none"/>
              </w:rPr>
              <w:t>元/年；</w:t>
            </w:r>
          </w:p>
        </w:tc>
        <w:tc>
          <w:tcPr>
            <w:tcW w:w="3754" w:type="dxa"/>
            <w:vAlign w:val="center"/>
          </w:tcPr>
          <w:p>
            <w:pPr>
              <w:jc w:val="left"/>
              <w:rPr>
                <w:rFonts w:asciiTheme="minorEastAsia" w:hAnsiTheme="minorEastAsia"/>
                <w:highlight w:val="none"/>
              </w:rPr>
            </w:pPr>
            <w:r>
              <w:rPr>
                <w:rFonts w:asciiTheme="minorEastAsia" w:hAnsiTheme="minorEastAsia"/>
                <w:highlight w:val="none"/>
              </w:rPr>
              <w:t>1</w:t>
            </w:r>
            <w:r>
              <w:rPr>
                <w:rFonts w:hint="eastAsia" w:asciiTheme="minorEastAsia" w:hAnsiTheme="minorEastAsia"/>
                <w:highlight w:val="none"/>
              </w:rPr>
              <w:t>.零起点短信提醒服务</w:t>
            </w:r>
          </w:p>
          <w:p>
            <w:pPr>
              <w:jc w:val="left"/>
              <w:rPr>
                <w:rFonts w:asciiTheme="minorEastAsia" w:hAnsiTheme="minorEastAsia"/>
                <w:highlight w:val="none"/>
              </w:rPr>
            </w:pPr>
            <w:r>
              <w:rPr>
                <w:rFonts w:asciiTheme="minorEastAsia" w:hAnsiTheme="minorEastAsia"/>
                <w:highlight w:val="none"/>
              </w:rPr>
              <w:t>2</w:t>
            </w:r>
            <w:r>
              <w:rPr>
                <w:rFonts w:hint="eastAsia" w:asciiTheme="minorEastAsia" w:hAnsiTheme="minorEastAsia"/>
                <w:highlight w:val="none"/>
              </w:rPr>
              <w:t>.借款人综合意外伤害保险服务(附赠保险权益，最高保额</w:t>
            </w:r>
            <w:r>
              <w:rPr>
                <w:rFonts w:asciiTheme="minorEastAsia" w:hAnsiTheme="minorEastAsia"/>
                <w:highlight w:val="none"/>
              </w:rPr>
              <w:t>6</w:t>
            </w:r>
            <w:r>
              <w:rPr>
                <w:rFonts w:hint="eastAsia" w:asciiTheme="minorEastAsia" w:hAnsiTheme="minorEastAsia"/>
                <w:highlight w:val="none"/>
              </w:rPr>
              <w:t>万元)</w:t>
            </w:r>
          </w:p>
        </w:tc>
        <w:tc>
          <w:tcPr>
            <w:tcW w:w="1258" w:type="dxa"/>
            <w:vAlign w:val="center"/>
          </w:tcPr>
          <w:p>
            <w:pPr>
              <w:jc w:val="center"/>
              <w:rPr>
                <w:rFonts w:hint="eastAsia" w:asciiTheme="minorEastAsia" w:hAnsiTheme="minorEastAsia" w:eastAsiaTheme="minorEastAsia"/>
                <w:highlight w:val="none"/>
                <w:lang w:eastAsia="zh-CN"/>
              </w:rPr>
            </w:pPr>
            <w:r>
              <w:rPr>
                <w:rFonts w:hint="eastAsia" w:asciiTheme="minorEastAsia" w:hAnsiTheme="minorEastAsia"/>
                <w:highlight w:val="none"/>
                <w:lang w:val="en-US" w:eastAsia="zh-CN"/>
              </w:rPr>
              <w:t>停售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highlight w:val="none"/>
              </w:rPr>
            </w:pPr>
            <w:r>
              <w:rPr>
                <w:rFonts w:hint="eastAsia" w:asciiTheme="minorEastAsia" w:hAnsiTheme="minorEastAsia"/>
                <w:highlight w:val="none"/>
              </w:rPr>
              <w:t>借无忧B</w:t>
            </w:r>
          </w:p>
        </w:tc>
        <w:tc>
          <w:tcPr>
            <w:tcW w:w="1842" w:type="dxa"/>
            <w:vAlign w:val="center"/>
          </w:tcPr>
          <w:p>
            <w:pPr>
              <w:jc w:val="center"/>
              <w:rPr>
                <w:rFonts w:asciiTheme="minorEastAsia" w:hAnsiTheme="minorEastAsia"/>
                <w:highlight w:val="none"/>
              </w:rPr>
            </w:pPr>
            <w:r>
              <w:rPr>
                <w:rFonts w:hint="eastAsia" w:asciiTheme="minorEastAsia" w:hAnsiTheme="minorEastAsia"/>
                <w:highlight w:val="none"/>
              </w:rPr>
              <w:t>6元/月；</w:t>
            </w:r>
          </w:p>
          <w:p>
            <w:pPr>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8</w:t>
            </w:r>
            <w:r>
              <w:rPr>
                <w:rFonts w:hint="eastAsia" w:asciiTheme="minorEastAsia" w:hAnsiTheme="minorEastAsia"/>
                <w:highlight w:val="none"/>
              </w:rPr>
              <w:t>元/三个月；</w:t>
            </w:r>
          </w:p>
          <w:p>
            <w:pPr>
              <w:jc w:val="center"/>
              <w:rPr>
                <w:rFonts w:asciiTheme="minorEastAsia" w:hAnsiTheme="minorEastAsia"/>
                <w:highlight w:val="none"/>
              </w:rPr>
            </w:pPr>
            <w:r>
              <w:rPr>
                <w:rFonts w:hint="eastAsia" w:asciiTheme="minorEastAsia" w:hAnsiTheme="minorEastAsia"/>
                <w:highlight w:val="none"/>
              </w:rPr>
              <w:t>7</w:t>
            </w:r>
            <w:r>
              <w:rPr>
                <w:rFonts w:asciiTheme="minorEastAsia" w:hAnsiTheme="minorEastAsia"/>
                <w:highlight w:val="none"/>
              </w:rPr>
              <w:t>2</w:t>
            </w:r>
            <w:r>
              <w:rPr>
                <w:rFonts w:hint="eastAsia" w:asciiTheme="minorEastAsia" w:hAnsiTheme="minorEastAsia"/>
                <w:highlight w:val="none"/>
              </w:rPr>
              <w:t>元/年；</w:t>
            </w:r>
          </w:p>
        </w:tc>
        <w:tc>
          <w:tcPr>
            <w:tcW w:w="3754" w:type="dxa"/>
            <w:vAlign w:val="center"/>
          </w:tcPr>
          <w:p>
            <w:pPr>
              <w:jc w:val="left"/>
              <w:rPr>
                <w:rFonts w:asciiTheme="minorEastAsia" w:hAnsiTheme="minorEastAsia"/>
                <w:highlight w:val="none"/>
              </w:rPr>
            </w:pPr>
            <w:r>
              <w:rPr>
                <w:rFonts w:asciiTheme="minorEastAsia" w:hAnsiTheme="minorEastAsia"/>
                <w:highlight w:val="none"/>
              </w:rPr>
              <w:t>1</w:t>
            </w:r>
            <w:r>
              <w:rPr>
                <w:rFonts w:hint="eastAsia" w:asciiTheme="minorEastAsia" w:hAnsiTheme="minorEastAsia"/>
                <w:highlight w:val="none"/>
              </w:rPr>
              <w:t>.零起点短信提醒服务</w:t>
            </w:r>
          </w:p>
          <w:p>
            <w:pPr>
              <w:jc w:val="left"/>
              <w:rPr>
                <w:rFonts w:asciiTheme="minorEastAsia" w:hAnsiTheme="minorEastAsia"/>
                <w:highlight w:val="none"/>
              </w:rPr>
            </w:pPr>
            <w:r>
              <w:rPr>
                <w:rFonts w:asciiTheme="minorEastAsia" w:hAnsiTheme="minorEastAsia"/>
                <w:highlight w:val="none"/>
              </w:rPr>
              <w:t>2</w:t>
            </w:r>
            <w:r>
              <w:rPr>
                <w:rFonts w:hint="eastAsia" w:asciiTheme="minorEastAsia" w:hAnsiTheme="minorEastAsia"/>
                <w:highlight w:val="none"/>
              </w:rPr>
              <w:t>.借款人综合意外伤害保险服务(附赠保险权益，最高保额</w:t>
            </w:r>
            <w:r>
              <w:rPr>
                <w:rFonts w:asciiTheme="minorEastAsia" w:hAnsiTheme="minorEastAsia"/>
                <w:highlight w:val="none"/>
              </w:rPr>
              <w:t>12</w:t>
            </w:r>
            <w:r>
              <w:rPr>
                <w:rFonts w:hint="eastAsia" w:asciiTheme="minorEastAsia" w:hAnsiTheme="minorEastAsia"/>
                <w:highlight w:val="none"/>
              </w:rPr>
              <w:t>万元)</w:t>
            </w:r>
          </w:p>
        </w:tc>
        <w:tc>
          <w:tcPr>
            <w:tcW w:w="1258" w:type="dxa"/>
            <w:vAlign w:val="center"/>
          </w:tcPr>
          <w:p>
            <w:pPr>
              <w:jc w:val="center"/>
              <w:rPr>
                <w:rFonts w:asciiTheme="minorEastAsia" w:hAnsiTheme="minorEastAsia"/>
                <w:highlight w:val="none"/>
              </w:rPr>
            </w:pPr>
            <w:r>
              <w:rPr>
                <w:rFonts w:hint="eastAsia" w:asciiTheme="minorEastAsia" w:hAnsiTheme="minorEastAsia"/>
                <w:highlight w:val="none"/>
                <w:lang w:val="en-US" w:eastAsia="zh-CN"/>
              </w:rPr>
              <w:t>停售</w:t>
            </w:r>
          </w:p>
        </w:tc>
      </w:tr>
    </w:tbl>
    <w:p>
      <w:pPr>
        <w:ind w:left="420"/>
        <w:jc w:val="left"/>
        <w:rPr>
          <w:rFonts w:asciiTheme="minorEastAsia" w:hAnsiTheme="minorEastAsia"/>
          <w:highlight w:val="none"/>
        </w:rPr>
      </w:pPr>
    </w:p>
    <w:p>
      <w:pPr>
        <w:numPr>
          <w:ilvl w:val="0"/>
          <w:numId w:val="2"/>
        </w:numPr>
        <w:jc w:val="left"/>
        <w:rPr>
          <w:rFonts w:asciiTheme="minorEastAsia" w:hAnsiTheme="minorEastAsia"/>
          <w:highlight w:val="none"/>
        </w:rPr>
      </w:pPr>
      <w:r>
        <w:rPr>
          <w:rFonts w:hint="eastAsia" w:asciiTheme="minorEastAsia" w:hAnsiTheme="minorEastAsia"/>
          <w:highlight w:val="none"/>
        </w:rPr>
        <w:t>权益细则</w:t>
      </w:r>
    </w:p>
    <w:p>
      <w:pPr>
        <w:ind w:left="420"/>
        <w:jc w:val="left"/>
        <w:rPr>
          <w:rFonts w:asciiTheme="minorEastAsia" w:hAnsiTheme="minorEastAsia"/>
          <w:b/>
          <w:bCs/>
          <w:highlight w:val="none"/>
        </w:rPr>
      </w:pPr>
      <w:r>
        <w:rPr>
          <w:rFonts w:hint="eastAsia" w:asciiTheme="minorEastAsia" w:hAnsiTheme="minorEastAsia"/>
          <w:b/>
          <w:bCs/>
          <w:highlight w:val="none"/>
        </w:rPr>
        <w:t>1.零起点短信提醒服务内容</w:t>
      </w:r>
    </w:p>
    <w:p>
      <w:pPr>
        <w:ind w:firstLine="420" w:firstLineChars="200"/>
        <w:jc w:val="left"/>
        <w:rPr>
          <w:rFonts w:asciiTheme="minorEastAsia" w:hAnsiTheme="minorEastAsia"/>
          <w:highlight w:val="none"/>
        </w:rPr>
      </w:pPr>
      <w:r>
        <w:rPr>
          <w:rFonts w:hint="eastAsia" w:asciiTheme="minorEastAsia" w:hAnsiTheme="minorEastAsia"/>
          <w:highlight w:val="none"/>
        </w:rPr>
        <w:t>在服务有效期内，持卡人每笔消费、取现（无起点金额限制）都会收到短信提醒。（</w:t>
      </w:r>
      <w:r>
        <w:rPr>
          <w:rFonts w:hint="eastAsia" w:asciiTheme="minorEastAsia" w:hAnsiTheme="minorEastAsia"/>
        </w:rPr>
        <w:t>ETC交易</w:t>
      </w:r>
      <w:r>
        <w:rPr>
          <w:rFonts w:hint="eastAsia" w:asciiTheme="minorEastAsia" w:hAnsiTheme="minorEastAsia"/>
          <w:lang w:val="en-US" w:eastAsia="zh-CN"/>
        </w:rPr>
        <w:t>除外</w:t>
      </w:r>
      <w:r>
        <w:rPr>
          <w:rFonts w:hint="eastAsia" w:asciiTheme="minorEastAsia" w:hAnsiTheme="minorEastAsia"/>
          <w:highlight w:val="none"/>
        </w:rPr>
        <w:t>）。</w:t>
      </w:r>
    </w:p>
    <w:p>
      <w:pPr>
        <w:ind w:firstLine="422" w:firstLineChars="200"/>
        <w:jc w:val="left"/>
        <w:rPr>
          <w:rFonts w:asciiTheme="minorEastAsia" w:hAnsiTheme="minorEastAsia"/>
          <w:b/>
          <w:bCs/>
          <w:highlight w:val="none"/>
        </w:rPr>
      </w:pPr>
      <w:r>
        <w:rPr>
          <w:rFonts w:hint="eastAsia" w:asciiTheme="minorEastAsia" w:hAnsiTheme="minorEastAsia"/>
          <w:b/>
          <w:bCs/>
          <w:highlight w:val="none"/>
        </w:rPr>
        <w:t>2.免除卡片挂失手续费服务内容</w:t>
      </w:r>
    </w:p>
    <w:p>
      <w:pPr>
        <w:ind w:firstLine="420" w:firstLineChars="200"/>
        <w:jc w:val="left"/>
        <w:rPr>
          <w:rFonts w:asciiTheme="minorEastAsia" w:hAnsiTheme="minorEastAsia"/>
          <w:highlight w:val="none"/>
        </w:rPr>
      </w:pPr>
      <w:r>
        <w:rPr>
          <w:rFonts w:hint="eastAsia" w:asciiTheme="minorEastAsia" w:hAnsiTheme="minorEastAsia"/>
          <w:highlight w:val="none"/>
        </w:rPr>
        <w:t>卡片挂失手续费免除服务仅限于中信银行信用卡主卡持卡人，并在服务有效期内享受</w:t>
      </w:r>
      <w:r>
        <w:rPr>
          <w:rFonts w:hint="eastAsia" w:asciiTheme="minorEastAsia" w:hAnsiTheme="minorEastAsia"/>
          <w:highlight w:val="none"/>
          <w:lang w:eastAsia="zh-CN"/>
        </w:rPr>
        <w:t>。</w:t>
      </w:r>
      <w:r>
        <w:rPr>
          <w:rFonts w:hint="eastAsia" w:asciiTheme="minorEastAsia" w:hAnsiTheme="minorEastAsia"/>
          <w:highlight w:val="none"/>
        </w:rPr>
        <w:t>借无忧C产品可享受每年免除3次、借无忧D产品可享受每年免除1次，超出次数正常收取4</w:t>
      </w:r>
      <w:r>
        <w:rPr>
          <w:rFonts w:asciiTheme="minorEastAsia" w:hAnsiTheme="minorEastAsia"/>
          <w:highlight w:val="none"/>
        </w:rPr>
        <w:t>0</w:t>
      </w:r>
      <w:r>
        <w:rPr>
          <w:rFonts w:hint="eastAsia" w:asciiTheme="minorEastAsia" w:hAnsiTheme="minorEastAsia"/>
          <w:highlight w:val="none"/>
        </w:rPr>
        <w:t xml:space="preserve">元/卡挂失手续费。 </w:t>
      </w:r>
    </w:p>
    <w:p>
      <w:pPr>
        <w:numPr>
          <w:ilvl w:val="-1"/>
          <w:numId w:val="0"/>
        </w:numPr>
        <w:tabs>
          <w:tab w:val="left" w:pos="640"/>
        </w:tabs>
        <w:ind w:left="420"/>
        <w:jc w:val="left"/>
        <w:rPr>
          <w:rFonts w:asciiTheme="minorEastAsia" w:hAnsiTheme="minorEastAsia"/>
          <w:highlight w:val="none"/>
        </w:rPr>
      </w:pPr>
      <w:r>
        <w:rPr>
          <w:rFonts w:hint="eastAsia" w:asciiTheme="minorEastAsia" w:hAnsiTheme="minorEastAsia"/>
          <w:b/>
          <w:bCs/>
          <w:highlight w:val="none"/>
          <w:lang w:val="en-US" w:eastAsia="zh-CN"/>
        </w:rPr>
        <w:t>3.</w:t>
      </w:r>
      <w:r>
        <w:rPr>
          <w:rFonts w:hint="eastAsia" w:asciiTheme="minorEastAsia" w:hAnsiTheme="minorEastAsia"/>
          <w:b/>
          <w:bCs/>
          <w:highlight w:val="none"/>
        </w:rPr>
        <w:t>不限次电话医生服务内容</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凡订购“借无忧”优选增值服务产品</w:t>
      </w:r>
      <w:r>
        <w:rPr>
          <w:rFonts w:hint="eastAsia" w:asciiTheme="minorEastAsia" w:hAnsiTheme="minorEastAsia"/>
          <w:highlight w:val="none"/>
          <w:lang w:val="en-US" w:eastAsia="zh-CN"/>
        </w:rPr>
        <w:t>C和D产品</w:t>
      </w:r>
      <w:r>
        <w:rPr>
          <w:rFonts w:hint="eastAsia" w:asciiTheme="minorEastAsia" w:hAnsiTheme="minorEastAsia"/>
          <w:highlight w:val="none"/>
        </w:rPr>
        <w:t>的持卡人，在</w:t>
      </w:r>
      <w:r>
        <w:rPr>
          <w:rFonts w:hint="eastAsia" w:asciiTheme="minorEastAsia" w:hAnsiTheme="minorEastAsia"/>
          <w:highlight w:val="none"/>
          <w:lang w:val="en-US" w:eastAsia="zh-CN"/>
        </w:rPr>
        <w:t>服务有效期</w:t>
      </w:r>
      <w:r>
        <w:rPr>
          <w:rFonts w:hint="eastAsia" w:asciiTheme="minorEastAsia" w:hAnsiTheme="minorEastAsia"/>
          <w:highlight w:val="none"/>
        </w:rPr>
        <w:t>内</w:t>
      </w:r>
      <w:r>
        <w:rPr>
          <w:rFonts w:hint="eastAsia" w:asciiTheme="minorEastAsia" w:hAnsiTheme="minorEastAsia"/>
          <w:highlight w:val="none"/>
          <w:lang w:eastAsia="zh-CN"/>
        </w:rPr>
        <w:t>，</w:t>
      </w:r>
      <w:r>
        <w:rPr>
          <w:rFonts w:hint="eastAsia" w:asciiTheme="minorEastAsia" w:hAnsiTheme="minorEastAsia"/>
          <w:highlight w:val="none"/>
        </w:rPr>
        <w:t>由保险公司合作机构</w:t>
      </w:r>
      <w:r>
        <w:rPr>
          <w:rFonts w:hint="eastAsia" w:asciiTheme="minorEastAsia" w:hAnsiTheme="minorEastAsia"/>
          <w:highlight w:val="none"/>
          <w:lang w:val="en-US" w:eastAsia="zh-CN"/>
        </w:rPr>
        <w:t>镁信</w:t>
      </w:r>
      <w:r>
        <w:rPr>
          <w:rFonts w:hint="eastAsia" w:asciiTheme="minorEastAsia" w:hAnsiTheme="minorEastAsia"/>
          <w:highlight w:val="none"/>
        </w:rPr>
        <w:t>健康提供</w:t>
      </w:r>
      <w:r>
        <w:rPr>
          <w:rFonts w:hint="eastAsia"/>
        </w:rPr>
        <w:t>由三甲医院全科、儿科在职医生为客户提供一对一健康咨询服务，解答常见急症处理、疾病防治、就医、用药、康复、饮食、养生、运动</w:t>
      </w:r>
      <w:r>
        <w:rPr>
          <w:rFonts w:hint="eastAsia"/>
          <w:lang w:eastAsia="zh-CN"/>
        </w:rPr>
        <w:t>、</w:t>
      </w:r>
      <w:r>
        <w:rPr>
          <w:rFonts w:hint="eastAsia"/>
        </w:rPr>
        <w:t>报告解读、智能导诊、慢病管理等方面的健康困惑，并提供生活方式改善建议、疾病预防常识等健康知识。</w:t>
      </w:r>
      <w:r>
        <w:rPr>
          <w:rFonts w:hint="eastAsia" w:asciiTheme="minorEastAsia" w:hAnsiTheme="minorEastAsia"/>
          <w:highlight w:val="none"/>
        </w:rPr>
        <w:t>使用流程如下：</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（1）</w:t>
      </w:r>
      <w:r>
        <w:rPr>
          <w:rFonts w:hint="eastAsia" w:asciiTheme="minorEastAsia" w:hAnsiTheme="minorEastAsia" w:eastAsiaTheme="minorEastAsia" w:cstheme="minorBidi"/>
          <w:b w:val="0"/>
          <w:bCs w:val="0"/>
          <w:sz w:val="21"/>
          <w:szCs w:val="24"/>
          <w:lang w:val="en-US" w:eastAsia="zh-CN"/>
        </w:rPr>
        <w:t>拨打服务电话</w:t>
      </w:r>
      <w:r>
        <w:rPr>
          <w:rFonts w:hint="eastAsia" w:asciiTheme="minorEastAsia" w:hAnsiTheme="minorEastAsia"/>
          <w:lang w:val="en-US" w:eastAsia="zh-CN"/>
        </w:rPr>
        <w:t>400-050-6770</w:t>
      </w:r>
      <w:r>
        <w:rPr>
          <w:rFonts w:hint="eastAsia" w:asciiTheme="minorEastAsia" w:hAnsiTheme="minorEastAsia" w:eastAsiaTheme="minorEastAsia" w:cstheme="minorBidi"/>
          <w:b w:val="0"/>
          <w:bCs w:val="0"/>
          <w:sz w:val="21"/>
          <w:szCs w:val="24"/>
          <w:lang w:val="en-US" w:eastAsia="zh-CN"/>
        </w:rPr>
        <w:t>，接通专属热线（服务时间9:00-</w:t>
      </w:r>
      <w:r>
        <w:rPr>
          <w:rFonts w:hint="eastAsia" w:asciiTheme="minorEastAsia" w:hAnsiTheme="minorEastAsia" w:cstheme="minorBidi"/>
          <w:b w:val="0"/>
          <w:bCs w:val="0"/>
          <w:sz w:val="21"/>
          <w:szCs w:val="24"/>
          <w:lang w:val="en-US" w:eastAsia="zh-CN"/>
        </w:rPr>
        <w:t>18</w:t>
      </w:r>
      <w:r>
        <w:rPr>
          <w:rFonts w:hint="eastAsia" w:asciiTheme="minorEastAsia" w:hAnsiTheme="minorEastAsia" w:eastAsiaTheme="minorEastAsia" w:cstheme="minorBidi"/>
          <w:b w:val="0"/>
          <w:bCs w:val="0"/>
          <w:sz w:val="21"/>
          <w:szCs w:val="24"/>
          <w:lang w:val="en-US" w:eastAsia="zh-CN"/>
        </w:rPr>
        <w:t>:00）。</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（2）</w:t>
      </w:r>
      <w:r>
        <w:rPr>
          <w:rFonts w:hint="eastAsia"/>
          <w:b w:val="0"/>
          <w:bCs w:val="0"/>
          <w:sz w:val="22"/>
          <w:szCs w:val="28"/>
          <w:highlight w:val="none"/>
          <w:lang w:val="en-US" w:eastAsia="zh-CN"/>
        </w:rPr>
        <w:t>客服核实相关信息并确认需求后，医生5分钟内会回拨电话，与您进行电话医生服务，您满意后可自行挂断。</w:t>
      </w:r>
    </w:p>
    <w:p>
      <w:pPr>
        <w:tabs>
          <w:tab w:val="left" w:pos="312"/>
          <w:tab w:val="left" w:pos="640"/>
        </w:tabs>
        <w:ind w:firstLine="420" w:firstLineChars="200"/>
        <w:jc w:val="left"/>
        <w:rPr>
          <w:rFonts w:hint="eastAsia" w:asciiTheme="minorEastAsia" w:hAnsiTheme="minorEastAsia"/>
          <w:highlight w:val="none"/>
          <w:lang w:val="en-US" w:eastAsia="zh-CN"/>
        </w:rPr>
      </w:pPr>
      <w:r>
        <w:rPr>
          <w:rFonts w:hint="eastAsia" w:asciiTheme="minorEastAsia" w:hAnsiTheme="minorEastAsia"/>
          <w:highlight w:val="none"/>
        </w:rPr>
        <w:t>（3）</w:t>
      </w:r>
      <w:r>
        <w:rPr>
          <w:rFonts w:hint="eastAsia" w:asciiTheme="minorEastAsia" w:hAnsiTheme="minorEastAsia"/>
          <w:highlight w:val="none"/>
          <w:lang w:val="en-US" w:eastAsia="zh-CN"/>
        </w:rPr>
        <w:t>客户可直接与医生沟通，咨询健康相关问题，满意后可自行挂断；</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cstheme="minorBidi"/>
          <w:b w:val="0"/>
          <w:bCs w:val="0"/>
          <w:sz w:val="21"/>
          <w:szCs w:val="24"/>
          <w:lang w:val="en-US" w:eastAsia="zh-CN"/>
        </w:rPr>
        <w:t>（4）</w:t>
      </w:r>
      <w:r>
        <w:rPr>
          <w:rFonts w:hint="eastAsia" w:asciiTheme="minorEastAsia" w:hAnsiTheme="minorEastAsia" w:eastAsiaTheme="minorEastAsia" w:cstheme="minorBidi"/>
          <w:b w:val="0"/>
          <w:bCs w:val="0"/>
          <w:sz w:val="21"/>
          <w:szCs w:val="24"/>
          <w:lang w:val="en-US" w:eastAsia="zh-CN"/>
        </w:rPr>
        <w:t>如遇通话异常中断，医生则根据实际情况进行回拨，与您重新建立沟通。</w:t>
      </w:r>
    </w:p>
    <w:p>
      <w:pPr>
        <w:numPr>
          <w:ilvl w:val="-1"/>
          <w:numId w:val="0"/>
        </w:numPr>
        <w:tabs>
          <w:tab w:val="left" w:pos="640"/>
        </w:tabs>
        <w:ind w:left="420"/>
        <w:jc w:val="left"/>
        <w:rPr>
          <w:rFonts w:asciiTheme="minorEastAsia" w:hAnsiTheme="minorEastAsia"/>
          <w:b/>
          <w:bCs/>
          <w:highlight w:val="none"/>
        </w:rPr>
      </w:pPr>
      <w:r>
        <w:rPr>
          <w:rFonts w:hint="eastAsia" w:asciiTheme="minorEastAsia" w:hAnsiTheme="minorEastAsia"/>
          <w:b/>
          <w:bCs/>
          <w:highlight w:val="none"/>
          <w:lang w:val="en-US" w:eastAsia="zh-CN"/>
        </w:rPr>
        <w:t>4.</w:t>
      </w:r>
      <w:r>
        <w:rPr>
          <w:rFonts w:hint="eastAsia" w:asciiTheme="minorEastAsia" w:hAnsiTheme="minorEastAsia"/>
          <w:b/>
          <w:bCs/>
          <w:highlight w:val="none"/>
        </w:rPr>
        <w:t>重疾绿色通道服务内容</w:t>
      </w:r>
      <w:r>
        <w:rPr>
          <w:rFonts w:hint="eastAsia" w:asciiTheme="minorEastAsia" w:hAnsiTheme="minorEastAsia"/>
          <w:highlight w:val="none"/>
        </w:rPr>
        <w:t>（仅限购买借无忧C产品的持卡人）</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凡订购“借无忧</w:t>
      </w:r>
      <w:r>
        <w:rPr>
          <w:rFonts w:hint="eastAsia" w:asciiTheme="minorEastAsia" w:hAnsiTheme="minorEastAsia"/>
          <w:highlight w:val="none"/>
          <w:lang w:val="en-US" w:eastAsia="zh-CN"/>
        </w:rPr>
        <w:t>C</w:t>
      </w:r>
      <w:r>
        <w:rPr>
          <w:rFonts w:hint="eastAsia" w:asciiTheme="minorEastAsia" w:hAnsiTheme="minorEastAsia"/>
          <w:highlight w:val="none"/>
        </w:rPr>
        <w:t>”优选增值服务产品的持卡人，在</w:t>
      </w:r>
      <w:r>
        <w:rPr>
          <w:rFonts w:hint="eastAsia" w:asciiTheme="minorEastAsia" w:hAnsiTheme="minorEastAsia"/>
          <w:highlight w:val="none"/>
          <w:lang w:val="en-US" w:eastAsia="zh-CN"/>
        </w:rPr>
        <w:t>服务有效期</w:t>
      </w:r>
      <w:r>
        <w:rPr>
          <w:rFonts w:hint="eastAsia" w:asciiTheme="minorEastAsia" w:hAnsiTheme="minorEastAsia"/>
          <w:highlight w:val="none"/>
        </w:rPr>
        <w:t>内</w:t>
      </w:r>
      <w:r>
        <w:rPr>
          <w:rFonts w:hint="eastAsia" w:asciiTheme="minorEastAsia" w:hAnsiTheme="minorEastAsia"/>
          <w:highlight w:val="none"/>
          <w:lang w:eastAsia="zh-CN"/>
        </w:rPr>
        <w:t>，</w:t>
      </w:r>
      <w:r>
        <w:rPr>
          <w:rFonts w:hint="eastAsia" w:asciiTheme="minorEastAsia" w:hAnsiTheme="minorEastAsia"/>
          <w:highlight w:val="none"/>
        </w:rPr>
        <w:t>对于</w:t>
      </w:r>
      <w:r>
        <w:rPr>
          <w:rFonts w:hint="eastAsia" w:asciiTheme="minorEastAsia" w:hAnsiTheme="minorEastAsia"/>
          <w:b/>
          <w:bCs/>
          <w:lang w:val="en-US" w:eastAsia="zh-CN"/>
        </w:rPr>
        <w:t>罹患规定的重疾中一种或多种</w:t>
      </w:r>
      <w:r>
        <w:rPr>
          <w:rFonts w:hint="eastAsia" w:asciiTheme="minorEastAsia" w:hAnsiTheme="minorEastAsia" w:eastAsiaTheme="minorEastAsia" w:cstheme="minorBidi"/>
          <w:b/>
          <w:bCs/>
        </w:rPr>
        <w:t>（详见《重大疾病服务二次诊疗疾病列表》）</w:t>
      </w:r>
      <w:r>
        <w:rPr>
          <w:rFonts w:hint="eastAsia" w:ascii="宋体" w:hAnsi="宋体" w:cs="宋体"/>
          <w:bCs/>
          <w:szCs w:val="21"/>
        </w:rPr>
        <w:t>可</w:t>
      </w:r>
      <w:r>
        <w:rPr>
          <w:rFonts w:hint="eastAsia" w:ascii="宋体" w:hAnsi="宋体" w:cs="宋体"/>
          <w:bCs/>
          <w:szCs w:val="21"/>
          <w:lang w:val="zh-TW"/>
        </w:rPr>
        <w:t>获得就医绿色通道服务。</w:t>
      </w:r>
      <w:r>
        <w:rPr>
          <w:rFonts w:hint="eastAsia" w:asciiTheme="minorEastAsia" w:hAnsiTheme="minorEastAsia"/>
          <w:highlight w:val="none"/>
        </w:rPr>
        <w:t>主要服务包括特</w:t>
      </w:r>
      <w:r>
        <w:rPr>
          <w:rFonts w:hint="eastAsia" w:asciiTheme="minorEastAsia" w:hAnsiTheme="minorEastAsia"/>
          <w:highlight w:val="none"/>
          <w:lang w:val="en-US" w:eastAsia="zh-CN"/>
        </w:rPr>
        <w:t>约</w:t>
      </w:r>
      <w:r>
        <w:rPr>
          <w:rFonts w:hint="eastAsia" w:asciiTheme="minorEastAsia" w:hAnsiTheme="minorEastAsia"/>
          <w:highlight w:val="none"/>
        </w:rPr>
        <w:t>挂号、特约门诊、预约手术、</w:t>
      </w:r>
      <w:r>
        <w:rPr>
          <w:rFonts w:hint="eastAsia" w:asciiTheme="minorEastAsia" w:hAnsiTheme="minorEastAsia"/>
          <w:highlight w:val="none"/>
          <w:lang w:val="en-US" w:eastAsia="zh-CN"/>
        </w:rPr>
        <w:t>住院床位安排</w:t>
      </w:r>
      <w:r>
        <w:rPr>
          <w:rFonts w:hint="eastAsia" w:asciiTheme="minorEastAsia" w:hAnsiTheme="minorEastAsia"/>
          <w:highlight w:val="none"/>
        </w:rPr>
        <w:t>等</w:t>
      </w:r>
      <w:r>
        <w:rPr>
          <w:rFonts w:hint="eastAsia" w:asciiTheme="minorEastAsia" w:hAnsiTheme="minorEastAsia"/>
          <w:lang w:eastAsia="zh-CN"/>
        </w:rPr>
        <w:t>，</w:t>
      </w:r>
      <w:r>
        <w:rPr>
          <w:rFonts w:hint="eastAsia" w:asciiTheme="minorEastAsia" w:hAnsiTheme="minorEastAsia"/>
          <w:b w:val="0"/>
          <w:bCs w:val="0"/>
          <w:highlight w:val="none"/>
          <w:lang w:val="en-US" w:eastAsia="zh-CN"/>
        </w:rPr>
        <w:t>以下服务中仅支持任选一项进行服务，</w:t>
      </w:r>
      <w:r>
        <w:rPr>
          <w:rFonts w:hint="eastAsia" w:asciiTheme="minorEastAsia" w:hAnsiTheme="minorEastAsia"/>
          <w:b w:val="0"/>
          <w:bCs w:val="0"/>
          <w:highlight w:val="none"/>
        </w:rPr>
        <w:t>只提供预约服务，相关医疗费用仍需持卡人自行承担</w:t>
      </w:r>
      <w:r>
        <w:rPr>
          <w:rFonts w:hint="eastAsia" w:asciiTheme="minorEastAsia" w:hAnsiTheme="minorEastAsia"/>
          <w:b w:val="0"/>
          <w:bCs w:val="0"/>
          <w:highlight w:val="none"/>
          <w:lang w:eastAsia="zh-CN"/>
        </w:rPr>
        <w:t>。</w:t>
      </w:r>
      <w:r>
        <w:rPr>
          <w:rFonts w:hint="eastAsia" w:asciiTheme="minorEastAsia" w:hAnsiTheme="minorEastAsia"/>
          <w:highlight w:val="none"/>
          <w:lang w:eastAsia="zh-CN"/>
        </w:rPr>
        <w:t>具体服务内容</w:t>
      </w:r>
      <w:r>
        <w:rPr>
          <w:rFonts w:hint="eastAsia" w:asciiTheme="minorEastAsia" w:hAnsiTheme="minorEastAsia"/>
          <w:highlight w:val="none"/>
          <w:lang w:val="en-US" w:eastAsia="zh-CN"/>
        </w:rPr>
        <w:t>及使用流程</w:t>
      </w:r>
      <w:r>
        <w:rPr>
          <w:rFonts w:hint="eastAsia" w:asciiTheme="minorEastAsia" w:hAnsiTheme="minorEastAsia"/>
          <w:highlight w:val="none"/>
          <w:lang w:eastAsia="zh-CN"/>
        </w:rPr>
        <w:t>如下：</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（1）</w:t>
      </w:r>
      <w:r>
        <w:rPr>
          <w:rFonts w:hint="eastAsia" w:asciiTheme="minorEastAsia" w:hAnsiTheme="minorEastAsia"/>
          <w:highlight w:val="none"/>
          <w:lang w:val="en-US" w:eastAsia="zh-CN"/>
        </w:rPr>
        <w:t>特约</w:t>
      </w:r>
      <w:r>
        <w:rPr>
          <w:rFonts w:hint="eastAsia" w:asciiTheme="minorEastAsia" w:hAnsiTheme="minorEastAsia"/>
          <w:highlight w:val="none"/>
        </w:rPr>
        <w:t>挂号</w:t>
      </w:r>
    </w:p>
    <w:p>
      <w:pPr>
        <w:tabs>
          <w:tab w:val="left" w:pos="312"/>
          <w:tab w:val="left" w:pos="640"/>
        </w:tabs>
        <w:ind w:firstLine="420" w:firstLineChars="200"/>
        <w:jc w:val="left"/>
        <w:rPr>
          <w:rFonts w:hint="eastAsia"/>
        </w:rPr>
      </w:pPr>
      <w:r>
        <w:rPr>
          <w:rFonts w:hint="eastAsia"/>
        </w:rPr>
        <w:t>客户因患疑难病症迫切需要就医，根据客户的疾病诊断、既往就诊记录及相关医学检查资料，协助客户预约挂号。</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（2）特约门诊</w:t>
      </w:r>
    </w:p>
    <w:p>
      <w:pPr>
        <w:tabs>
          <w:tab w:val="left" w:pos="312"/>
          <w:tab w:val="left" w:pos="640"/>
        </w:tabs>
        <w:ind w:firstLine="420" w:firstLineChars="200"/>
        <w:jc w:val="left"/>
        <w:rPr>
          <w:rFonts w:hint="eastAsia" w:asciiTheme="minorEastAsia" w:hAnsiTheme="minorEastAsia"/>
          <w:highlight w:val="none"/>
        </w:rPr>
      </w:pPr>
      <w:r>
        <w:rPr>
          <w:rFonts w:hint="eastAsia"/>
        </w:rPr>
        <w:t>客户因患疑难病症迫切需要就医，在医生门诊或非门诊时间内，额外协助客户向医生申请的服务项目。</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（3）预约手术</w:t>
      </w:r>
    </w:p>
    <w:p>
      <w:pPr>
        <w:tabs>
          <w:tab w:val="left" w:pos="312"/>
          <w:tab w:val="left" w:pos="640"/>
        </w:tabs>
        <w:ind w:firstLine="420" w:firstLineChars="200"/>
        <w:jc w:val="left"/>
        <w:rPr>
          <w:rFonts w:hint="eastAsia" w:asciiTheme="minorEastAsia" w:hAnsiTheme="minorEastAsia"/>
          <w:highlight w:val="none"/>
        </w:rPr>
      </w:pPr>
      <w:r>
        <w:rPr>
          <w:rFonts w:hint="eastAsia"/>
        </w:rPr>
        <w:t>为客户匹配适合专家进行手术，提供病情、手术方案、内置器材以及耗材的最佳建议。根据客户的疾病诊断、既往就诊记录及相关医学检查资料，为已获取住院通知单的客户提供手术安排服务。客户须配合提供有效病情资料。</w:t>
      </w:r>
    </w:p>
    <w:p>
      <w:pPr>
        <w:tabs>
          <w:tab w:val="left" w:pos="312"/>
          <w:tab w:val="left" w:pos="640"/>
        </w:tabs>
        <w:ind w:firstLine="420" w:firstLineChars="200"/>
        <w:jc w:val="left"/>
        <w:rPr>
          <w:rFonts w:hint="default" w:asciiTheme="minorEastAsia" w:hAnsiTheme="minorEastAsia" w:eastAsiaTheme="minorEastAsia"/>
          <w:highlight w:val="none"/>
          <w:lang w:val="en-US" w:eastAsia="zh-CN"/>
        </w:rPr>
      </w:pPr>
      <w:r>
        <w:rPr>
          <w:rFonts w:hint="eastAsia" w:asciiTheme="minorEastAsia" w:hAnsiTheme="minorEastAsia"/>
          <w:highlight w:val="none"/>
        </w:rPr>
        <w:t>（4）</w:t>
      </w:r>
      <w:r>
        <w:rPr>
          <w:rFonts w:hint="eastAsia" w:asciiTheme="minorEastAsia" w:hAnsiTheme="minorEastAsia"/>
          <w:highlight w:val="none"/>
          <w:lang w:val="en-US" w:eastAsia="zh-CN"/>
        </w:rPr>
        <w:t>住院床位安排</w:t>
      </w:r>
    </w:p>
    <w:p>
      <w:pPr>
        <w:tabs>
          <w:tab w:val="left" w:pos="312"/>
          <w:tab w:val="left" w:pos="640"/>
        </w:tabs>
        <w:ind w:firstLine="420" w:firstLineChars="200"/>
        <w:jc w:val="left"/>
        <w:rPr>
          <w:rFonts w:hint="eastAsia" w:asciiTheme="minorEastAsia" w:hAnsiTheme="minorEastAsia"/>
          <w:highlight w:val="none"/>
        </w:rPr>
      </w:pPr>
      <w:r>
        <w:rPr>
          <w:rFonts w:hint="eastAsia"/>
        </w:rPr>
        <w:t>根据客户的疾病诊断、既往就诊记录及相关医学检查资料，为已获取住院通知单的客户提前安排入院，使客户能尽早获得所需的住院治疗。客户须配合提供有效病情资料。</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（5）专家</w:t>
      </w:r>
      <w:r>
        <w:rPr>
          <w:rFonts w:hint="eastAsia" w:asciiTheme="minorEastAsia" w:hAnsiTheme="minorEastAsia"/>
          <w:highlight w:val="none"/>
          <w:lang w:val="en-US" w:eastAsia="zh-CN"/>
        </w:rPr>
        <w:t>门诊</w:t>
      </w:r>
      <w:r>
        <w:rPr>
          <w:rFonts w:hint="eastAsia" w:asciiTheme="minorEastAsia" w:hAnsiTheme="minorEastAsia"/>
          <w:highlight w:val="none"/>
        </w:rPr>
        <w:t>预约服务</w:t>
      </w:r>
    </w:p>
    <w:p>
      <w:pPr>
        <w:tabs>
          <w:tab w:val="left" w:pos="312"/>
          <w:tab w:val="left" w:pos="640"/>
        </w:tabs>
        <w:ind w:firstLine="420" w:firstLineChars="200"/>
        <w:jc w:val="left"/>
        <w:rPr>
          <w:rFonts w:hint="eastAsia"/>
        </w:rPr>
      </w:pPr>
      <w:r>
        <w:rPr>
          <w:rFonts w:hint="eastAsia"/>
        </w:rPr>
        <w:t>客户因患疑难病症需要就诊专家时，根据客户的疾病诊断、既往就诊记录及相关医学检查资料，为其甄选符合条件的专家（三级甲等医院副主任以上医师），并预约该专家的门诊。如客户指定医院时，优先为其安排指定的医院，当指定医院的资源紧缺时，将视病情与客户协商安排其他符合条件的同等医院。</w:t>
      </w:r>
    </w:p>
    <w:p>
      <w:pPr>
        <w:numPr>
          <w:ilvl w:val="-1"/>
          <w:numId w:val="0"/>
        </w:numPr>
        <w:tabs>
          <w:tab w:val="left" w:pos="312"/>
          <w:tab w:val="left" w:pos="640"/>
        </w:tabs>
        <w:ind w:firstLine="420" w:firstLineChars="200"/>
        <w:jc w:val="left"/>
        <w:rPr>
          <w:rFonts w:hint="default"/>
          <w:lang w:val="en-US" w:eastAsia="zh-CN"/>
        </w:rPr>
      </w:pPr>
      <w:r>
        <w:rPr>
          <w:rFonts w:hint="eastAsia"/>
          <w:lang w:val="en-US" w:eastAsia="zh-CN"/>
        </w:rPr>
        <w:t>使用流程：</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（1）</w:t>
      </w:r>
      <w:r>
        <w:rPr>
          <w:rFonts w:hint="eastAsia" w:asciiTheme="minorEastAsia" w:hAnsiTheme="minorEastAsia" w:eastAsiaTheme="minorEastAsia" w:cstheme="minorBidi"/>
          <w:b w:val="0"/>
          <w:bCs w:val="0"/>
          <w:sz w:val="21"/>
          <w:szCs w:val="24"/>
          <w:highlight w:val="none"/>
          <w:lang w:val="en-US" w:eastAsia="zh-CN"/>
        </w:rPr>
        <w:t>拨打服务电话</w:t>
      </w:r>
      <w:r>
        <w:rPr>
          <w:rFonts w:hint="eastAsia" w:asciiTheme="minorEastAsia" w:hAnsiTheme="minorEastAsia" w:eastAsiaTheme="minorEastAsia" w:cstheme="minorBidi"/>
          <w:b w:val="0"/>
          <w:bCs w:val="0"/>
          <w:color w:val="000000"/>
          <w:sz w:val="21"/>
          <w:szCs w:val="24"/>
          <w:highlight w:val="none"/>
          <w:shd w:val="clear" w:color="auto" w:fill="auto"/>
        </w:rPr>
        <w:t>400-050-6770</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进行申请，</w:t>
      </w:r>
      <w:r>
        <w:rPr>
          <w:rFonts w:hint="eastAsia" w:asciiTheme="minorEastAsia" w:hAnsiTheme="minorEastAsia" w:eastAsiaTheme="minorEastAsia" w:cstheme="minorBidi"/>
          <w:b w:val="0"/>
          <w:bCs w:val="0"/>
          <w:sz w:val="21"/>
          <w:szCs w:val="24"/>
          <w:highlight w:val="none"/>
          <w:lang w:val="en-US" w:eastAsia="zh-CN"/>
        </w:rPr>
        <w:t>接通专属热线（服务时间9:00-18:00）</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（2）</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告知客服您需要申请重疾绿通服务，</w:t>
      </w:r>
      <w:r>
        <w:rPr>
          <w:rFonts w:hint="eastAsia" w:asciiTheme="minorEastAsia" w:hAnsiTheme="minorEastAsia" w:cstheme="minorBidi"/>
          <w:b w:val="0"/>
          <w:bCs w:val="0"/>
          <w:sz w:val="21"/>
          <w:szCs w:val="24"/>
          <w:highlight w:val="none"/>
          <w:shd w:val="clear"/>
          <w:lang w:val="en-US" w:eastAsia="zh-CN"/>
        </w:rPr>
        <w:t>客服核实相关信息后，您需</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提供以下资料：</w:t>
      </w:r>
      <w:r>
        <w:rPr>
          <w:rFonts w:hint="eastAsia" w:asciiTheme="minorEastAsia" w:hAnsiTheme="minorEastAsia" w:cstheme="minorBidi"/>
          <w:b w:val="0"/>
          <w:bCs w:val="0"/>
          <w:sz w:val="21"/>
          <w:szCs w:val="24"/>
          <w:shd w:val="clear"/>
          <w:lang w:val="en-US" w:eastAsia="zh-CN"/>
        </w:rPr>
        <w:t>医疗诊断证明</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w:t>
      </w:r>
      <w:r>
        <w:rPr>
          <w:rFonts w:hint="eastAsia" w:asciiTheme="minorEastAsia" w:hAnsiTheme="minorEastAsia" w:eastAsiaTheme="minorEastAsia" w:cstheme="minorBidi"/>
          <w:b w:val="0"/>
          <w:bCs w:val="0"/>
          <w:color w:val="000000"/>
          <w:kern w:val="2"/>
          <w:sz w:val="21"/>
          <w:szCs w:val="24"/>
          <w:highlight w:val="none"/>
        </w:rPr>
        <w:t>姓名、身份证号码、电话号码、保单号</w:t>
      </w:r>
      <w:r>
        <w:rPr>
          <w:rFonts w:hint="eastAsia" w:asciiTheme="minorEastAsia" w:hAnsiTheme="minorEastAsia" w:eastAsiaTheme="minorEastAsia" w:cstheme="minorBidi"/>
          <w:b w:val="0"/>
          <w:bCs w:val="0"/>
          <w:color w:val="000000"/>
          <w:kern w:val="2"/>
          <w:sz w:val="21"/>
          <w:szCs w:val="24"/>
          <w:highlight w:val="none"/>
          <w:lang w:val="en-US" w:eastAsia="zh-CN"/>
        </w:rPr>
        <w:t>和具体绿通需求（挂号、门诊、手术、住院）</w:t>
      </w:r>
      <w:r>
        <w:rPr>
          <w:rFonts w:hint="eastAsia" w:asciiTheme="minorEastAsia" w:hAnsiTheme="minorEastAsia" w:eastAsiaTheme="minorEastAsia" w:cstheme="minorBidi"/>
          <w:b w:val="0"/>
          <w:bCs w:val="0"/>
          <w:color w:val="000000"/>
          <w:kern w:val="2"/>
          <w:sz w:val="21"/>
          <w:szCs w:val="24"/>
          <w:highlight w:val="none"/>
          <w:lang w:eastAsia="zh-CN"/>
        </w:rPr>
        <w:t>；</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（3）</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专属人员接到需求将通过微信联系您，进行您的需求确认及材料查漏补缺；</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（4）</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资料集齐后1个工作日内向您反馈预约情况，并向您确认是否启动服务；</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Bidi"/>
          <w:b w:val="0"/>
          <w:bCs w:val="0"/>
          <w:color w:val="000000"/>
          <w:sz w:val="21"/>
          <w:szCs w:val="24"/>
          <w:highlight w:val="none"/>
          <w:shd w:val="clear" w:color="auto" w:fill="auto"/>
          <w:lang w:val="en-US" w:eastAsia="zh-CN"/>
        </w:rPr>
      </w:pPr>
      <w:r>
        <w:rPr>
          <w:rFonts w:hint="eastAsia" w:asciiTheme="minorEastAsia" w:hAnsiTheme="minorEastAsia"/>
          <w:highlight w:val="none"/>
        </w:rPr>
        <w:t>（5）</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确认启动服务后，会与您保持沟通，并在就诊前同步诊前注意事项；</w:t>
      </w:r>
    </w:p>
    <w:p>
      <w:pPr>
        <w:widowControl/>
        <w:numPr>
          <w:ilvl w:val="-1"/>
          <w:numId w:val="0"/>
        </w:numPr>
        <w:tabs>
          <w:tab w:val="left" w:pos="312"/>
          <w:tab w:val="left" w:pos="640"/>
        </w:tabs>
        <w:ind w:firstLine="420" w:firstLineChars="200"/>
        <w:jc w:val="left"/>
        <w:rPr>
          <w:rFonts w:hint="default"/>
          <w:lang w:val="en-US" w:eastAsia="zh-CN"/>
        </w:rPr>
      </w:pPr>
      <w:r>
        <w:rPr>
          <w:rFonts w:hint="eastAsia" w:asciiTheme="minorEastAsia" w:hAnsiTheme="minorEastAsia" w:cstheme="minorBidi"/>
          <w:b w:val="0"/>
          <w:bCs w:val="0"/>
          <w:color w:val="000000"/>
          <w:sz w:val="21"/>
          <w:szCs w:val="24"/>
          <w:highlight w:val="none"/>
          <w:shd w:val="clear" w:color="auto" w:fill="auto"/>
          <w:lang w:val="en-US" w:eastAsia="zh-CN"/>
        </w:rPr>
        <w:t>（6）</w:t>
      </w:r>
      <w:r>
        <w:rPr>
          <w:rFonts w:hint="eastAsia" w:asciiTheme="minorEastAsia" w:hAnsiTheme="minorEastAsia" w:eastAsiaTheme="minorEastAsia" w:cstheme="minorBidi"/>
          <w:b w:val="0"/>
          <w:bCs w:val="0"/>
          <w:color w:val="000000"/>
          <w:sz w:val="21"/>
          <w:szCs w:val="24"/>
          <w:highlight w:val="none"/>
          <w:shd w:val="clear" w:color="auto" w:fill="auto"/>
          <w:lang w:val="en-US" w:eastAsia="zh-CN"/>
        </w:rPr>
        <w:t>就诊当天，专属人员完成与您的服务确认，结束服务。</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cstheme="minorBidi"/>
          <w:b w:val="0"/>
          <w:bCs w:val="0"/>
          <w:sz w:val="21"/>
          <w:szCs w:val="24"/>
          <w:shd w:val="clear"/>
          <w:lang w:val="en-US" w:eastAsia="zh-CN"/>
        </w:rPr>
        <w:t>注：重疾绿通服务适用医疗机构详见《重疾绿通适用医疗机构清单》</w:t>
      </w:r>
    </w:p>
    <w:p>
      <w:pPr>
        <w:numPr>
          <w:ilvl w:val="-1"/>
          <w:numId w:val="0"/>
        </w:numPr>
        <w:tabs>
          <w:tab w:val="left" w:pos="640"/>
        </w:tabs>
        <w:ind w:left="420"/>
        <w:jc w:val="left"/>
        <w:rPr>
          <w:rFonts w:asciiTheme="minorEastAsia" w:hAnsiTheme="minorEastAsia"/>
          <w:b/>
          <w:bCs/>
          <w:highlight w:val="none"/>
        </w:rPr>
      </w:pPr>
      <w:r>
        <w:rPr>
          <w:rFonts w:hint="eastAsia" w:asciiTheme="minorEastAsia" w:hAnsiTheme="minorEastAsia"/>
          <w:b/>
          <w:bCs/>
          <w:highlight w:val="none"/>
          <w:lang w:val="en-US" w:eastAsia="zh-CN"/>
        </w:rPr>
        <w:t>5.</w:t>
      </w:r>
      <w:r>
        <w:rPr>
          <w:rFonts w:hint="eastAsia" w:asciiTheme="minorEastAsia" w:hAnsiTheme="minorEastAsia"/>
          <w:b/>
          <w:bCs/>
          <w:highlight w:val="none"/>
        </w:rPr>
        <w:t>借款人综合意外伤害保险服务内容(附赠保险权益)</w:t>
      </w:r>
    </w:p>
    <w:p>
      <w:pPr>
        <w:tabs>
          <w:tab w:val="left" w:pos="312"/>
          <w:tab w:val="left" w:pos="640"/>
        </w:tabs>
        <w:ind w:firstLine="422" w:firstLineChars="200"/>
        <w:jc w:val="left"/>
        <w:rPr>
          <w:rFonts w:asciiTheme="minorEastAsia" w:hAnsiTheme="minorEastAsia"/>
          <w:b/>
          <w:bCs/>
          <w:highlight w:val="none"/>
        </w:rPr>
      </w:pPr>
      <w:r>
        <w:rPr>
          <w:rFonts w:hint="eastAsia" w:asciiTheme="minorEastAsia" w:hAnsiTheme="minorEastAsia"/>
          <w:b/>
          <w:bCs/>
          <w:highlight w:val="none"/>
        </w:rPr>
        <w:t>该保险服务为卡中心赠送给主持卡人的保险权益。投保人为卡中心</w:t>
      </w:r>
      <w:r>
        <w:rPr>
          <w:rFonts w:hint="eastAsia" w:asciiTheme="minorEastAsia" w:hAnsiTheme="minorEastAsia"/>
          <w:b/>
          <w:bCs/>
          <w:highlight w:val="none"/>
          <w:lang w:eastAsia="zh-CN"/>
        </w:rPr>
        <w:t>，</w:t>
      </w:r>
      <w:r>
        <w:rPr>
          <w:rFonts w:hint="eastAsia" w:asciiTheme="minorEastAsia" w:hAnsiTheme="minorEastAsia"/>
          <w:b/>
          <w:bCs/>
          <w:highlight w:val="none"/>
        </w:rPr>
        <w:t>被保险人为订购“借无忧”增值服务产品且保险权益已生效的持卡人。承保公司为太平财产保险有限公司。该保险合同为团体保险合同，持卡人可致电太平财产保险有限公司客服热线</w:t>
      </w:r>
      <w:r>
        <w:rPr>
          <w:rFonts w:asciiTheme="minorEastAsia" w:hAnsiTheme="minorEastAsia"/>
          <w:b/>
          <w:bCs/>
          <w:highlight w:val="none"/>
        </w:rPr>
        <w:t>95589</w:t>
      </w:r>
      <w:r>
        <w:rPr>
          <w:rFonts w:hint="eastAsia" w:asciiTheme="minorEastAsia" w:hAnsiTheme="minorEastAsia"/>
          <w:b/>
          <w:bCs/>
          <w:highlight w:val="none"/>
        </w:rPr>
        <w:t>查询或申请保险凭证。</w:t>
      </w:r>
    </w:p>
    <w:p>
      <w:pPr>
        <w:tabs>
          <w:tab w:val="left" w:pos="312"/>
          <w:tab w:val="left" w:pos="640"/>
        </w:tabs>
        <w:spacing w:line="240" w:lineRule="auto"/>
        <w:ind w:firstLine="422" w:firstLineChars="200"/>
        <w:jc w:val="left"/>
        <w:rPr>
          <w:u w:val="single"/>
        </w:rPr>
      </w:pPr>
      <w:r>
        <w:rPr>
          <w:rFonts w:hint="eastAsia" w:asciiTheme="minorEastAsia" w:hAnsiTheme="minorEastAsia"/>
          <w:b/>
          <w:bCs/>
          <w:highlight w:val="none"/>
          <w:u w:val="single"/>
        </w:rPr>
        <w:t>持卡人在成功购买</w:t>
      </w:r>
      <w:r>
        <w:rPr>
          <w:rFonts w:hint="eastAsia" w:asciiTheme="minorEastAsia" w:hAnsiTheme="minorEastAsia"/>
          <w:b/>
          <w:bCs/>
          <w:highlight w:val="none"/>
          <w:u w:val="single"/>
          <w:lang w:val="en-US" w:eastAsia="zh-CN"/>
        </w:rPr>
        <w:t>本</w:t>
      </w:r>
      <w:r>
        <w:rPr>
          <w:rFonts w:hint="eastAsia" w:asciiTheme="minorEastAsia" w:hAnsiTheme="minorEastAsia"/>
          <w:b/>
          <w:bCs/>
          <w:highlight w:val="none"/>
          <w:u w:val="single"/>
        </w:rPr>
        <w:t>产品后，即视为知晓并同意</w:t>
      </w:r>
      <w:r>
        <w:rPr>
          <w:rFonts w:hint="eastAsia" w:asciiTheme="minorEastAsia" w:hAnsiTheme="minorEastAsia"/>
          <w:b/>
          <w:bCs/>
          <w:highlight w:val="none"/>
          <w:u w:val="single"/>
          <w:lang w:val="en-US" w:eastAsia="zh-CN"/>
        </w:rPr>
        <w:t>本细则中约定的</w:t>
      </w:r>
      <w:r>
        <w:rPr>
          <w:rFonts w:hint="eastAsia" w:asciiTheme="minorEastAsia" w:hAnsiTheme="minorEastAsia"/>
          <w:b/>
          <w:bCs/>
          <w:highlight w:val="none"/>
          <w:u w:val="single"/>
        </w:rPr>
        <w:t>保险责任内容及相关授权。</w:t>
      </w:r>
      <w:r>
        <w:rPr>
          <w:rFonts w:hint="eastAsia" w:ascii="Times New Roman" w:hAnsi="Times New Roman" w:eastAsia="宋体" w:cs="Times New Roman"/>
          <w:b/>
          <w:bCs/>
          <w:highlight w:val="none"/>
          <w:u w:val="single"/>
          <w:lang w:val="en-US" w:eastAsia="zh-CN"/>
        </w:rPr>
        <w:t>在保险期间内，</w:t>
      </w:r>
      <w:r>
        <w:rPr>
          <w:rFonts w:hint="eastAsia" w:asciiTheme="minorEastAsia" w:hAnsiTheme="minorEastAsia"/>
          <w:b/>
          <w:bCs/>
          <w:highlight w:val="none"/>
          <w:u w:val="single"/>
        </w:rPr>
        <w:t>因意外导致</w:t>
      </w:r>
      <w:r>
        <w:rPr>
          <w:rFonts w:hint="eastAsia" w:asciiTheme="minorEastAsia" w:hAnsiTheme="minorEastAsia"/>
          <w:b/>
          <w:bCs/>
          <w:highlight w:val="none"/>
          <w:u w:val="single"/>
          <w:lang w:val="en-US" w:eastAsia="zh-CN"/>
        </w:rPr>
        <w:t>持卡人</w:t>
      </w:r>
      <w:r>
        <w:rPr>
          <w:rFonts w:hint="eastAsia" w:asciiTheme="minorEastAsia" w:hAnsiTheme="minorEastAsia"/>
          <w:b/>
          <w:bCs/>
          <w:highlight w:val="none"/>
          <w:u w:val="single"/>
        </w:rPr>
        <w:t>的身故</w:t>
      </w:r>
      <w:r>
        <w:rPr>
          <w:rFonts w:hint="eastAsia" w:asciiTheme="minorEastAsia" w:hAnsiTheme="minorEastAsia"/>
          <w:b/>
          <w:bCs/>
          <w:highlight w:val="none"/>
          <w:u w:val="single"/>
          <w:lang w:val="en-US" w:eastAsia="zh-CN"/>
        </w:rPr>
        <w:t>或</w:t>
      </w:r>
      <w:r>
        <w:rPr>
          <w:rFonts w:hint="eastAsia" w:asciiTheme="minorEastAsia" w:hAnsiTheme="minorEastAsia"/>
          <w:b/>
          <w:bCs/>
          <w:highlight w:val="none"/>
          <w:u w:val="single"/>
        </w:rPr>
        <w:t>达到伤残等级标准，在保障金额内，</w:t>
      </w:r>
      <w:r>
        <w:rPr>
          <w:rFonts w:hint="eastAsia" w:asciiTheme="minorEastAsia" w:hAnsiTheme="minorEastAsia"/>
          <w:b/>
          <w:bCs/>
          <w:highlight w:val="none"/>
          <w:u w:val="single"/>
          <w:lang w:val="en-US" w:eastAsia="zh-CN"/>
        </w:rPr>
        <w:t>持卡人同意并授权保险公司</w:t>
      </w:r>
      <w:r>
        <w:rPr>
          <w:rFonts w:hint="eastAsia" w:asciiTheme="minorEastAsia" w:hAnsiTheme="minorEastAsia"/>
          <w:b/>
          <w:bCs/>
          <w:highlight w:val="none"/>
          <w:u w:val="single"/>
        </w:rPr>
        <w:t>优先</w:t>
      </w:r>
      <w:r>
        <w:rPr>
          <w:rFonts w:hint="eastAsia" w:asciiTheme="minorEastAsia" w:hAnsiTheme="minorEastAsia"/>
          <w:b/>
          <w:bCs/>
          <w:highlight w:val="none"/>
          <w:u w:val="single"/>
          <w:lang w:val="en-US" w:eastAsia="zh-CN"/>
        </w:rPr>
        <w:t>向卡中心</w:t>
      </w:r>
      <w:r>
        <w:rPr>
          <w:rFonts w:hint="eastAsia" w:asciiTheme="minorEastAsia" w:hAnsiTheme="minorEastAsia"/>
          <w:b/>
          <w:bCs/>
          <w:highlight w:val="none"/>
          <w:u w:val="single"/>
        </w:rPr>
        <w:t>赔付持卡人截至</w:t>
      </w:r>
      <w:r>
        <w:rPr>
          <w:rFonts w:hint="eastAsia" w:asciiTheme="minorEastAsia" w:hAnsiTheme="minorEastAsia"/>
          <w:b/>
          <w:bCs/>
          <w:highlight w:val="none"/>
          <w:u w:val="single"/>
          <w:lang w:val="en-US" w:eastAsia="zh-CN"/>
        </w:rPr>
        <w:t>意外</w:t>
      </w:r>
      <w:r>
        <w:rPr>
          <w:rFonts w:hint="eastAsia" w:asciiTheme="minorEastAsia" w:hAnsiTheme="minorEastAsia"/>
          <w:b/>
          <w:bCs/>
          <w:highlight w:val="none"/>
          <w:u w:val="single"/>
        </w:rPr>
        <w:t>事故发生当日24时（北京时间）</w:t>
      </w:r>
      <w:r>
        <w:rPr>
          <w:rFonts w:hint="eastAsia" w:asciiTheme="minorEastAsia" w:hAnsiTheme="minorEastAsia"/>
          <w:b/>
          <w:bCs/>
          <w:highlight w:val="none"/>
          <w:u w:val="single"/>
          <w:lang w:val="en-US" w:eastAsia="zh-CN"/>
        </w:rPr>
        <w:t>所有</w:t>
      </w:r>
      <w:r>
        <w:rPr>
          <w:rFonts w:hint="eastAsia" w:asciiTheme="minorEastAsia" w:hAnsiTheme="minorEastAsia"/>
          <w:b/>
          <w:bCs/>
          <w:highlight w:val="none"/>
          <w:u w:val="single"/>
        </w:rPr>
        <w:t>信用卡的欠款（含本金、利息、</w:t>
      </w:r>
      <w:r>
        <w:rPr>
          <w:rFonts w:hint="eastAsia" w:asciiTheme="minorEastAsia" w:hAnsiTheme="minorEastAsia"/>
          <w:b/>
          <w:bCs/>
          <w:highlight w:val="none"/>
          <w:u w:val="single"/>
          <w:lang w:val="en-US" w:eastAsia="zh-CN"/>
        </w:rPr>
        <w:t>违约金</w:t>
      </w:r>
      <w:r>
        <w:rPr>
          <w:rFonts w:hint="eastAsia" w:asciiTheme="minorEastAsia" w:hAnsiTheme="minorEastAsia"/>
          <w:b/>
          <w:bCs/>
          <w:highlight w:val="none"/>
          <w:u w:val="single"/>
        </w:rPr>
        <w:t>等），在欠款结清后，有剩余保险金的情况下，则依照约定将保险金赔付给</w:t>
      </w:r>
      <w:r>
        <w:rPr>
          <w:rFonts w:hint="eastAsia" w:asciiTheme="minorEastAsia" w:hAnsiTheme="minorEastAsia"/>
          <w:b/>
          <w:bCs/>
          <w:highlight w:val="none"/>
          <w:u w:val="single"/>
          <w:lang w:val="en-US" w:eastAsia="zh-CN"/>
        </w:rPr>
        <w:t>持卡人</w:t>
      </w:r>
      <w:r>
        <w:rPr>
          <w:rFonts w:hint="eastAsia" w:asciiTheme="minorEastAsia" w:hAnsiTheme="minorEastAsia"/>
          <w:b/>
          <w:bCs/>
          <w:highlight w:val="none"/>
          <w:u w:val="single"/>
        </w:rPr>
        <w:t>本人或法定继承人。</w:t>
      </w:r>
      <w:r>
        <w:rPr>
          <w:rFonts w:hint="eastAsia" w:asciiTheme="minorEastAsia" w:hAnsiTheme="minorEastAsia"/>
          <w:b/>
          <w:bCs/>
          <w:highlight w:val="none"/>
        </w:rPr>
        <w:t>在理赔过程中，若在最后还款日之前，理赔未审理完毕，为不影响持卡人的信用记录，持卡人需要先偿还</w:t>
      </w:r>
      <w:r>
        <w:rPr>
          <w:rFonts w:hint="eastAsia" w:asciiTheme="minorEastAsia" w:hAnsiTheme="minorEastAsia"/>
          <w:b/>
          <w:bCs/>
          <w:highlight w:val="none"/>
          <w:lang w:val="en-US" w:eastAsia="zh-CN"/>
        </w:rPr>
        <w:t>信用卡</w:t>
      </w:r>
      <w:r>
        <w:rPr>
          <w:rFonts w:hint="eastAsia" w:asciiTheme="minorEastAsia" w:hAnsiTheme="minorEastAsia"/>
          <w:b/>
          <w:bCs/>
          <w:highlight w:val="none"/>
        </w:rPr>
        <w:t>欠款，后期再由保险公司进行理赔。</w:t>
      </w:r>
    </w:p>
    <w:p>
      <w:pPr>
        <w:tabs>
          <w:tab w:val="left" w:pos="312"/>
          <w:tab w:val="left" w:pos="640"/>
        </w:tabs>
        <w:spacing w:line="240" w:lineRule="auto"/>
        <w:ind w:firstLine="422" w:firstLineChars="200"/>
        <w:jc w:val="left"/>
        <w:rPr>
          <w:rFonts w:hint="eastAsia"/>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numPr>
          <w:ilvl w:val="0"/>
          <w:numId w:val="3"/>
        </w:numPr>
        <w:tabs>
          <w:tab w:val="left" w:pos="640"/>
        </w:tabs>
        <w:ind w:left="420"/>
        <w:jc w:val="left"/>
        <w:rPr>
          <w:rFonts w:hint="eastAsia" w:asciiTheme="minorEastAsia" w:hAnsiTheme="minorEastAsia"/>
          <w:b/>
          <w:bCs/>
          <w:highlight w:val="none"/>
        </w:rPr>
      </w:pPr>
      <w:r>
        <w:rPr>
          <w:rFonts w:hint="eastAsia" w:asciiTheme="minorEastAsia" w:hAnsiTheme="minorEastAsia"/>
          <w:b/>
          <w:bCs/>
          <w:highlight w:val="none"/>
        </w:rPr>
        <w:t>保障金额</w:t>
      </w:r>
    </w:p>
    <w:p>
      <w:pPr>
        <w:ind w:firstLine="420" w:firstLineChars="200"/>
        <w:rPr>
          <w:rFonts w:asciiTheme="minorEastAsia" w:hAnsiTheme="minorEastAsia"/>
          <w:highlight w:val="none"/>
        </w:rPr>
      </w:pPr>
      <w:r>
        <w:rPr>
          <w:rFonts w:hint="eastAsia" w:asciiTheme="minorEastAsia" w:hAnsiTheme="minorEastAsia"/>
          <w:highlight w:val="none"/>
        </w:rPr>
        <w:t>每一信用卡持卡人账户保险期间的</w:t>
      </w:r>
      <w:r>
        <w:rPr>
          <w:rFonts w:hint="eastAsia" w:asciiTheme="minorEastAsia" w:hAnsiTheme="minorEastAsia"/>
          <w:b/>
          <w:bCs/>
          <w:highlight w:val="none"/>
        </w:rPr>
        <w:t>赔偿限额</w:t>
      </w:r>
      <w:r>
        <w:rPr>
          <w:rFonts w:hint="eastAsia" w:asciiTheme="minorEastAsia" w:hAnsiTheme="minorEastAsia"/>
          <w:highlight w:val="none"/>
        </w:rPr>
        <w:t>如下：</w:t>
      </w:r>
    </w:p>
    <w:tbl>
      <w:tblPr>
        <w:tblStyle w:val="11"/>
        <w:tblW w:w="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highlight w:val="none"/>
              </w:rPr>
            </w:pPr>
            <w:r>
              <w:rPr>
                <w:rFonts w:hint="eastAsia" w:asciiTheme="minorEastAsia" w:hAnsiTheme="minorEastAsia"/>
                <w:highlight w:val="none"/>
              </w:rPr>
              <w:t>借无忧C</w:t>
            </w:r>
          </w:p>
        </w:tc>
        <w:tc>
          <w:tcPr>
            <w:tcW w:w="2715" w:type="dxa"/>
          </w:tcPr>
          <w:p>
            <w:pPr>
              <w:tabs>
                <w:tab w:val="left" w:pos="640"/>
              </w:tabs>
              <w:jc w:val="center"/>
              <w:rPr>
                <w:rFonts w:asciiTheme="minorEastAsia" w:hAnsiTheme="minorEastAsia"/>
                <w:highlight w:val="none"/>
              </w:rPr>
            </w:pPr>
            <w:r>
              <w:rPr>
                <w:rFonts w:hint="eastAsia" w:asciiTheme="minorEastAsia" w:hAnsiTheme="minorEastAsia"/>
                <w:highlight w:val="none"/>
              </w:rPr>
              <w:t>2</w:t>
            </w:r>
            <w:r>
              <w:rPr>
                <w:rFonts w:asciiTheme="minorEastAsia" w:hAnsiTheme="minorEastAsia"/>
                <w:highlight w:val="none"/>
              </w:rPr>
              <w:t>0</w:t>
            </w:r>
            <w:r>
              <w:rPr>
                <w:rFonts w:hint="eastAsia" w:asciiTheme="minorEastAsia" w:hAnsiTheme="minorEastAsia"/>
                <w:highlight w:val="none"/>
              </w:rPr>
              <w:t>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highlight w:val="none"/>
              </w:rPr>
            </w:pPr>
            <w:r>
              <w:rPr>
                <w:rFonts w:hint="eastAsia" w:asciiTheme="minorEastAsia" w:hAnsiTheme="minorEastAsia"/>
                <w:highlight w:val="none"/>
              </w:rPr>
              <w:t>借无忧D</w:t>
            </w:r>
          </w:p>
        </w:tc>
        <w:tc>
          <w:tcPr>
            <w:tcW w:w="2715" w:type="dxa"/>
          </w:tcPr>
          <w:p>
            <w:pPr>
              <w:tabs>
                <w:tab w:val="left" w:pos="640"/>
              </w:tabs>
              <w:jc w:val="center"/>
              <w:rPr>
                <w:rFonts w:asciiTheme="minorEastAsia" w:hAnsiTheme="minorEastAsia"/>
                <w:highlight w:val="none"/>
              </w:rPr>
            </w:pPr>
            <w:r>
              <w:rPr>
                <w:rFonts w:hint="eastAsia" w:asciiTheme="minorEastAsia" w:hAnsiTheme="minorEastAsia"/>
                <w:highlight w:val="none"/>
              </w:rPr>
              <w:t>1</w:t>
            </w:r>
            <w:r>
              <w:rPr>
                <w:rFonts w:asciiTheme="minorEastAsia" w:hAnsiTheme="minorEastAsia"/>
                <w:highlight w:val="none"/>
              </w:rPr>
              <w:t>0</w:t>
            </w:r>
            <w:r>
              <w:rPr>
                <w:rFonts w:hint="eastAsia" w:asciiTheme="minorEastAsia" w:hAnsiTheme="minorEastAsia"/>
                <w:highlight w:val="none"/>
              </w:rPr>
              <w:t>万</w:t>
            </w:r>
            <w:r>
              <w:rPr>
                <w:rFonts w:hint="eastAsia" w:ascii="宋体" w:hAnsi="宋体"/>
                <w:b/>
                <w:color w:val="000000" w:themeColor="text1"/>
                <w:szCs w:val="21"/>
                <w14:textFill>
                  <w14:solidFill>
                    <w14:schemeClr w14:val="tx1"/>
                  </w14:solidFill>
                </w14:textFill>
              </w:rPr>
              <w:t>保险金额</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人民币</w:t>
            </w:r>
            <w:r>
              <w:rPr>
                <w:rFonts w:hint="eastAsia" w:ascii="宋体" w:hAnsi="宋体"/>
                <w:b/>
                <w:color w:val="000000" w:themeColor="text1"/>
                <w:szCs w:val="21"/>
                <w:lang w:eastAsia="zh-CN"/>
                <w14:textFill>
                  <w14:solidFill>
                    <w14:schemeClr w14:val="tx1"/>
                  </w14:solidFill>
                </w14:textFill>
              </w:rPr>
              <w:t>）</w:t>
            </w:r>
          </w:p>
        </w:tc>
      </w:tr>
    </w:tbl>
    <w:p>
      <w:pPr>
        <w:numPr>
          <w:ilvl w:val="0"/>
          <w:numId w:val="3"/>
        </w:numPr>
        <w:tabs>
          <w:tab w:val="left" w:pos="640"/>
        </w:tabs>
        <w:ind w:left="420"/>
        <w:jc w:val="left"/>
        <w:rPr>
          <w:rFonts w:asciiTheme="minorEastAsia" w:hAnsiTheme="minorEastAsia"/>
          <w:b/>
          <w:bCs/>
          <w:highlight w:val="none"/>
        </w:rPr>
      </w:pPr>
      <w:r>
        <w:rPr>
          <w:rFonts w:hint="eastAsia" w:asciiTheme="minorEastAsia" w:hAnsiTheme="minorEastAsia"/>
          <w:b/>
          <w:bCs/>
          <w:highlight w:val="none"/>
        </w:rPr>
        <w:t>保障责任</w:t>
      </w:r>
    </w:p>
    <w:p>
      <w:pPr>
        <w:tabs>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凡订购“借无忧”优选增值服务产品</w:t>
      </w:r>
      <w:r>
        <w:rPr>
          <w:rFonts w:hint="eastAsia" w:asciiTheme="minorEastAsia" w:hAnsiTheme="minorEastAsia"/>
          <w:highlight w:val="none"/>
          <w:lang w:val="en-US" w:eastAsia="zh-CN"/>
        </w:rPr>
        <w:t>C和D产品</w:t>
      </w:r>
      <w:r>
        <w:rPr>
          <w:rFonts w:hint="eastAsia" w:asciiTheme="minorEastAsia" w:hAnsiTheme="minorEastAsia"/>
          <w:highlight w:val="none"/>
        </w:rPr>
        <w:t>的持卡人，</w:t>
      </w:r>
      <w:r>
        <w:rPr>
          <w:rFonts w:hint="eastAsia" w:ascii="宋体" w:hAnsi="宋体" w:cs="宋体"/>
          <w:szCs w:val="21"/>
          <w:highlight w:val="none"/>
        </w:rPr>
        <w:t>在保障权益生效后，</w:t>
      </w:r>
      <w:r>
        <w:rPr>
          <w:rFonts w:hint="eastAsia" w:asciiTheme="minorEastAsia" w:hAnsiTheme="minorEastAsia"/>
          <w:highlight w:val="none"/>
          <w:lang w:val="en-US" w:eastAsia="zh-CN"/>
        </w:rPr>
        <w:t>因</w:t>
      </w:r>
      <w:r>
        <w:rPr>
          <w:rFonts w:hint="eastAsia" w:asciiTheme="minorEastAsia" w:hAnsiTheme="minorEastAsia"/>
          <w:highlight w:val="none"/>
        </w:rPr>
        <w:t>遭受意外伤害，并因该意外伤害导致身故</w:t>
      </w:r>
      <w:r>
        <w:rPr>
          <w:rFonts w:hint="eastAsia" w:asciiTheme="minorEastAsia" w:hAnsiTheme="minorEastAsia"/>
          <w:lang w:val="en-US" w:eastAsia="zh-CN"/>
        </w:rPr>
        <w:t>或</w:t>
      </w:r>
      <w:r>
        <w:rPr>
          <w:rFonts w:hint="eastAsia" w:asciiTheme="minorEastAsia" w:hAnsiTheme="minorEastAsia"/>
        </w:rPr>
        <w:t>达到伤残等级标准</w:t>
      </w:r>
      <w:r>
        <w:rPr>
          <w:rFonts w:hint="eastAsia" w:asciiTheme="minorEastAsia" w:hAnsiTheme="minorEastAsia"/>
          <w:highlight w:val="none"/>
        </w:rPr>
        <w:t>，保险公司依照下列约定给付保险金，且给付各项保险金之和不超过该被保险人的保险金额。</w:t>
      </w:r>
    </w:p>
    <w:p>
      <w:pPr>
        <w:pStyle w:val="20"/>
        <w:numPr>
          <w:ilvl w:val="0"/>
          <w:numId w:val="4"/>
        </w:numPr>
        <w:ind w:firstLine="420" w:firstLineChars="200"/>
        <w:jc w:val="left"/>
        <w:rPr>
          <w:rFonts w:asciiTheme="minorEastAsia" w:hAnsiTheme="minorEastAsia"/>
          <w:highlight w:val="none"/>
        </w:rPr>
      </w:pPr>
      <w:r>
        <w:rPr>
          <w:rFonts w:hint="eastAsia" w:asciiTheme="minorEastAsia" w:hAnsiTheme="minorEastAsia" w:eastAsiaTheme="minorEastAsia"/>
          <w:b w:val="0"/>
          <w:color w:val="000000" w:themeColor="text1"/>
          <w:szCs w:val="21"/>
          <w14:textFill>
            <w14:solidFill>
              <w14:schemeClr w14:val="tx1"/>
            </w14:solidFill>
          </w14:textFill>
        </w:rPr>
        <w:t>身故保险责任</w:t>
      </w:r>
    </w:p>
    <w:p>
      <w:pPr>
        <w:numPr>
          <w:ilvl w:val="-1"/>
          <w:numId w:val="0"/>
        </w:numPr>
        <w:tabs>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保险期间内</w:t>
      </w:r>
      <w:r>
        <w:rPr>
          <w:rFonts w:hint="eastAsia" w:asciiTheme="minorEastAsia" w:hAnsiTheme="minorEastAsia"/>
          <w:highlight w:val="none"/>
          <w:lang w:eastAsia="zh-CN"/>
        </w:rPr>
        <w:t>，</w:t>
      </w:r>
      <w:r>
        <w:rPr>
          <w:rFonts w:hint="eastAsia" w:asciiTheme="minorEastAsia" w:hAnsiTheme="minorEastAsia" w:eastAsiaTheme="minorEastAsia"/>
          <w:b/>
          <w:bCs/>
          <w:color w:val="000000" w:themeColor="text1"/>
          <w:szCs w:val="21"/>
          <w14:textFill>
            <w14:solidFill>
              <w14:schemeClr w14:val="tx1"/>
            </w14:solidFill>
          </w14:textFill>
        </w:rPr>
        <w:t>被保险人</w:t>
      </w:r>
      <w:r>
        <w:rPr>
          <w:rFonts w:hint="eastAsia" w:asciiTheme="minorEastAsia" w:hAnsiTheme="minorEastAsia"/>
          <w:b/>
          <w:bCs/>
          <w:highlight w:val="none"/>
        </w:rPr>
        <w:t>遭受意外伤害</w:t>
      </w:r>
      <w:r>
        <w:rPr>
          <w:rFonts w:hint="eastAsia" w:asciiTheme="minorEastAsia" w:hAnsiTheme="minorEastAsia"/>
          <w:b/>
          <w:bCs/>
          <w:highlight w:val="none"/>
          <w:lang w:val="en-US" w:eastAsia="zh-CN"/>
        </w:rPr>
        <w:t>事故</w:t>
      </w:r>
      <w:r>
        <w:rPr>
          <w:rFonts w:hint="eastAsia" w:asciiTheme="minorEastAsia" w:hAnsiTheme="minorEastAsia"/>
          <w:b/>
          <w:bCs/>
          <w:highlight w:val="none"/>
        </w:rPr>
        <w:t>，</w:t>
      </w:r>
      <w:r>
        <w:rPr>
          <w:rFonts w:hint="eastAsia" w:asciiTheme="minorEastAsia" w:hAnsiTheme="minorEastAsia"/>
          <w:highlight w:val="none"/>
        </w:rPr>
        <w:t>并自意外伤害发生之日起180日内因该意外伤害身故的，保险公司按保险金额给付身故保险金，对该被保险人的保险责任终止。</w:t>
      </w:r>
    </w:p>
    <w:p>
      <w:pPr>
        <w:pStyle w:val="21"/>
        <w:ind w:left="0" w:leftChars="0" w:firstLine="420" w:firstLineChars="200"/>
        <w:jc w:val="left"/>
        <w:rPr>
          <w:rFonts w:hint="eastAsia" w:asciiTheme="minorEastAsia" w:hAnsiTheme="minorEastAsia"/>
          <w:highlight w:val="none"/>
        </w:rPr>
      </w:pPr>
      <w:r>
        <w:rPr>
          <w:rFonts w:hint="eastAsia" w:asciiTheme="minorEastAsia" w:hAnsiTheme="minorEastAsia" w:eastAsiaTheme="minorEastAsia"/>
          <w:color w:val="000000" w:themeColor="text1"/>
          <w:szCs w:val="21"/>
          <w14:textFill>
            <w14:solidFill>
              <w14:schemeClr w14:val="tx1"/>
            </w14:solidFill>
          </w14:textFill>
        </w:rPr>
        <w:t>被保险人因遭受意外伤害事故且自该事故发生日起下落不明，后经人民法院宣告死亡的，保险人按意外伤害保险金额给付身故保险金。</w:t>
      </w:r>
      <w:r>
        <w:rPr>
          <w:rFonts w:hint="eastAsia" w:asciiTheme="minorEastAsia" w:hAnsiTheme="minorEastAsia" w:eastAsiaTheme="minorEastAsia"/>
          <w:b/>
          <w:bCs/>
          <w:color w:val="000000" w:themeColor="text1"/>
          <w:szCs w:val="21"/>
          <w14:textFill>
            <w14:solidFill>
              <w14:schemeClr w14:val="tx1"/>
            </w14:solidFill>
          </w14:textFill>
        </w:rPr>
        <w:t>但若被保险人被宣告死亡后生还的，保险金受领人应于知道或应当知道被保险人生还后30日内退还保险人给付的身故保险金。</w:t>
      </w:r>
    </w:p>
    <w:p>
      <w:pPr>
        <w:pStyle w:val="20"/>
        <w:numPr>
          <w:ilvl w:val="0"/>
          <w:numId w:val="4"/>
        </w:numPr>
        <w:ind w:firstLine="420" w:firstLineChars="200"/>
        <w:jc w:val="left"/>
        <w:rPr>
          <w:rFonts w:asciiTheme="minorEastAsia" w:hAnsiTheme="minorEastAsia"/>
          <w:highlight w:val="none"/>
        </w:rPr>
      </w:pPr>
      <w:r>
        <w:rPr>
          <w:rFonts w:hint="eastAsia" w:asciiTheme="minorEastAsia" w:hAnsiTheme="minorEastAsia" w:eastAsiaTheme="minorEastAsia"/>
          <w:b w:val="0"/>
          <w:color w:val="000000" w:themeColor="text1"/>
          <w:szCs w:val="21"/>
          <w14:textFill>
            <w14:solidFill>
              <w14:schemeClr w14:val="tx1"/>
            </w14:solidFill>
          </w14:textFill>
        </w:rPr>
        <w:t>伤残保险责任</w:t>
      </w:r>
    </w:p>
    <w:p>
      <w:pPr>
        <w:tabs>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保险期间内</w:t>
      </w:r>
      <w:r>
        <w:rPr>
          <w:rFonts w:hint="eastAsia" w:asciiTheme="minorEastAsia" w:hAnsiTheme="minorEastAsia"/>
          <w:highlight w:val="none"/>
          <w:lang w:eastAsia="zh-CN"/>
        </w:rPr>
        <w:t>，</w:t>
      </w:r>
      <w:r>
        <w:rPr>
          <w:rFonts w:hint="eastAsia" w:asciiTheme="minorEastAsia" w:hAnsiTheme="minorEastAsia" w:eastAsiaTheme="minorEastAsia"/>
          <w:b/>
          <w:bCs/>
          <w:color w:val="000000" w:themeColor="text1"/>
          <w:szCs w:val="21"/>
          <w14:textFill>
            <w14:solidFill>
              <w14:schemeClr w14:val="tx1"/>
            </w14:solidFill>
          </w14:textFill>
        </w:rPr>
        <w:t>被保险人</w:t>
      </w:r>
      <w:r>
        <w:rPr>
          <w:rFonts w:hint="eastAsia" w:asciiTheme="minorEastAsia" w:hAnsiTheme="minorEastAsia"/>
          <w:b/>
          <w:bCs/>
          <w:highlight w:val="none"/>
        </w:rPr>
        <w:t>遭受意外伤害，</w:t>
      </w:r>
      <w:r>
        <w:rPr>
          <w:rFonts w:hint="eastAsia" w:asciiTheme="minorEastAsia" w:hAnsiTheme="minorEastAsia"/>
          <w:highlight w:val="none"/>
        </w:rPr>
        <w:t>并自该意外伤害发生之日起180日内因该意外伤害造成</w:t>
      </w:r>
      <w:r>
        <w:rPr>
          <w:rFonts w:hint="eastAsia" w:ascii="宋体" w:hAnsi="宋体" w:cs="宋体"/>
          <w:szCs w:val="21"/>
          <w:highlight w:val="none"/>
        </w:rPr>
        <w:t>《人身保险伤残评定标准及代码》（标准编号为JR/T 0083－2013）（中国保险行业协会、中国法医学会于二零一三年六月八日联合发布，以下简称“《残疾评定行业标准》”）</w:t>
      </w:r>
      <w:r>
        <w:rPr>
          <w:rFonts w:hint="eastAsia" w:asciiTheme="minorEastAsia" w:hAnsiTheme="minorEastAsia"/>
          <w:highlight w:val="none"/>
        </w:rPr>
        <w:t>所列残疾程度之一的，</w:t>
      </w:r>
      <w:r>
        <w:rPr>
          <w:rFonts w:hint="eastAsia" w:asciiTheme="minorEastAsia" w:hAnsiTheme="minorEastAsia"/>
          <w:b/>
          <w:bCs/>
          <w:highlight w:val="none"/>
        </w:rPr>
        <w:t>保险公司按《人身保险伤残评定标准》所对应伤残等级的给付比例乘以保险金额给付残疾保险金（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highlight w:val="none"/>
        </w:rPr>
        <w:t>如第180日治疗仍未结束的，按当日的身体情况进行伤残评定，并据此给付残疾保险金。</w:t>
      </w:r>
    </w:p>
    <w:p>
      <w:pPr>
        <w:pStyle w:val="21"/>
        <w:numPr>
          <w:ilvl w:val="0"/>
          <w:numId w:val="5"/>
        </w:numPr>
        <w:spacing w:after="50" w:line="240" w:lineRule="auto"/>
        <w:ind w:left="425" w:leftChars="0" w:hanging="425"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保险人因同一保险事故造成两处或两处以上伤残时，应首先对各处伤残程度分别进行评定，如果几处伤残等级不同，以最高的伤残等级作为最终的评定结论；如果两处或两处以上伤残等级相同，伤残等级在原评定基础上晋升一级，最高晋升至第一级。同一部位和性质的伤残，不应采用《残疾评定行业标准》条文两条以上或者同一条文两次以上进行评定。</w:t>
      </w:r>
    </w:p>
    <w:p>
      <w:pPr>
        <w:pStyle w:val="21"/>
        <w:numPr>
          <w:ilvl w:val="0"/>
          <w:numId w:val="5"/>
        </w:numPr>
        <w:spacing w:after="50" w:line="240" w:lineRule="auto"/>
        <w:ind w:left="425" w:leftChars="0" w:hanging="425" w:firstLineChars="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被保险人如在本次意外伤害事故之前已有残疾，保险</w:t>
      </w:r>
      <w:r>
        <w:rPr>
          <w:rFonts w:hint="eastAsia" w:ascii="宋体" w:hAnsi="宋体"/>
          <w:color w:val="000000" w:themeColor="text1"/>
          <w:szCs w:val="21"/>
          <w:lang w:val="en-US" w:eastAsia="zh-CN"/>
          <w14:textFill>
            <w14:solidFill>
              <w14:schemeClr w14:val="tx1"/>
            </w14:solidFill>
          </w14:textFill>
        </w:rPr>
        <w:t>公司</w:t>
      </w:r>
      <w:r>
        <w:rPr>
          <w:rFonts w:hint="eastAsia" w:ascii="宋体" w:hAnsi="宋体"/>
          <w:color w:val="000000" w:themeColor="text1"/>
          <w:szCs w:val="21"/>
          <w14:textFill>
            <w14:solidFill>
              <w14:schemeClr w14:val="tx1"/>
            </w14:solidFill>
          </w14:textFill>
        </w:rPr>
        <w:t>按合并后的残疾程度在《残疾评定行业标准》中所对应的给付比例给付残疾保险金，</w:t>
      </w:r>
      <w:r>
        <w:rPr>
          <w:rFonts w:hint="eastAsia" w:ascii="宋体" w:hAnsi="宋体"/>
          <w:b/>
          <w:color w:val="000000" w:themeColor="text1"/>
          <w:szCs w:val="21"/>
          <w14:textFill>
            <w14:solidFill>
              <w14:schemeClr w14:val="tx1"/>
            </w14:solidFill>
          </w14:textFill>
        </w:rPr>
        <w:t>但应扣除原有残疾程度在《残疾评定行业标准》所对应的残疾保险金。</w:t>
      </w:r>
    </w:p>
    <w:p>
      <w:pPr>
        <w:pStyle w:val="21"/>
        <w:spacing w:after="50" w:line="240" w:lineRule="auto"/>
        <w:ind w:left="0" w:leftChars="0" w:firstLine="422"/>
        <w:rPr>
          <w:rFonts w:asciiTheme="minorEastAsia" w:hAnsiTheme="minorEastAsia"/>
          <w:highlight w:val="none"/>
        </w:rPr>
      </w:pPr>
      <w:r>
        <w:rPr>
          <w:rFonts w:hint="eastAsia" w:ascii="宋体" w:hAnsi="宋体"/>
          <w:b/>
          <w:color w:val="000000" w:themeColor="text1"/>
          <w:szCs w:val="21"/>
          <w14:textFill>
            <w14:solidFill>
              <w14:schemeClr w14:val="tx1"/>
            </w14:solidFill>
          </w14:textFill>
        </w:rPr>
        <w:t>在保险期间内，前述第</w:t>
      </w:r>
      <w:r>
        <w:rPr>
          <w:rFonts w:hint="eastAsia" w:ascii="宋体" w:hAnsi="宋体"/>
          <w:b/>
          <w:color w:val="000000" w:themeColor="text1"/>
          <w:szCs w:val="21"/>
          <w:lang w:val="en-US" w:eastAsia="zh-CN"/>
          <w14:textFill>
            <w14:solidFill>
              <w14:schemeClr w14:val="tx1"/>
            </w14:solidFill>
          </w14:textFill>
        </w:rPr>
        <w:t>①</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②</w:t>
      </w:r>
      <w:r>
        <w:rPr>
          <w:rFonts w:hint="eastAsia" w:ascii="宋体" w:hAnsi="宋体"/>
          <w:b/>
          <w:color w:val="000000" w:themeColor="text1"/>
          <w:szCs w:val="21"/>
          <w14:textFill>
            <w14:solidFill>
              <w14:schemeClr w14:val="tx1"/>
            </w14:solidFill>
          </w14:textFill>
        </w:rPr>
        <w:t>款下的保险金累计给付金额以保险金额为限。</w:t>
      </w:r>
    </w:p>
    <w:p>
      <w:pPr>
        <w:numPr>
          <w:ilvl w:val="0"/>
          <w:numId w:val="3"/>
        </w:numPr>
        <w:tabs>
          <w:tab w:val="left" w:pos="640"/>
        </w:tabs>
        <w:ind w:left="420"/>
        <w:jc w:val="left"/>
        <w:rPr>
          <w:rFonts w:asciiTheme="minorEastAsia" w:hAnsiTheme="minorEastAsia"/>
          <w:b/>
          <w:bCs/>
          <w:highlight w:val="none"/>
        </w:rPr>
      </w:pPr>
      <w:r>
        <w:rPr>
          <w:rFonts w:hint="eastAsia" w:asciiTheme="minorEastAsia" w:hAnsiTheme="minorEastAsia"/>
          <w:b/>
          <w:bCs/>
          <w:highlight w:val="none"/>
        </w:rPr>
        <w:t>保险条款</w:t>
      </w:r>
    </w:p>
    <w:p>
      <w:pPr>
        <w:tabs>
          <w:tab w:val="left" w:pos="640"/>
        </w:tabs>
        <w:ind w:firstLine="422" w:firstLineChars="200"/>
        <w:jc w:val="left"/>
        <w:rPr>
          <w:rFonts w:asciiTheme="minorEastAsia" w:hAnsiTheme="minorEastAsia"/>
          <w:b/>
          <w:bCs/>
          <w:color w:val="0000FF"/>
          <w:highlight w:val="none"/>
        </w:rPr>
      </w:pPr>
      <w:r>
        <w:rPr>
          <w:rFonts w:hint="eastAsia" w:asciiTheme="minorEastAsia" w:hAnsiTheme="minorEastAsia"/>
          <w:b/>
          <w:bCs/>
          <w:color w:val="0000FF"/>
          <w:highlight w:val="none"/>
        </w:rPr>
        <w:t>《太平财产保险有限公司借款人意外伤害保险条款》注册号【</w:t>
      </w:r>
      <w:r>
        <w:rPr>
          <w:rFonts w:asciiTheme="minorEastAsia" w:hAnsiTheme="minorEastAsia"/>
          <w:b/>
          <w:bCs/>
          <w:color w:val="0000FF"/>
          <w:highlight w:val="none"/>
        </w:rPr>
        <w:t>C00002632312018071800661</w:t>
      </w:r>
      <w:r>
        <w:rPr>
          <w:rFonts w:hint="eastAsia" w:asciiTheme="minorEastAsia" w:hAnsiTheme="minorEastAsia"/>
          <w:b/>
          <w:bCs/>
          <w:color w:val="0000FF"/>
          <w:highlight w:val="none"/>
        </w:rPr>
        <w:t>】</w:t>
      </w:r>
    </w:p>
    <w:p>
      <w:pPr>
        <w:tabs>
          <w:tab w:val="left" w:pos="640"/>
        </w:tabs>
        <w:ind w:firstLine="422" w:firstLineChars="200"/>
        <w:jc w:val="left"/>
        <w:rPr>
          <w:rFonts w:asciiTheme="minorEastAsia" w:hAnsiTheme="minorEastAsia"/>
          <w:b/>
          <w:bCs/>
          <w:color w:val="0000FF"/>
          <w:highlight w:val="none"/>
        </w:rPr>
      </w:pPr>
      <w:r>
        <w:rPr>
          <w:rFonts w:hint="eastAsia" w:asciiTheme="minorEastAsia" w:hAnsiTheme="minorEastAsia"/>
          <w:b/>
          <w:bCs/>
          <w:color w:val="0000FF"/>
          <w:highlight w:val="none"/>
        </w:rPr>
        <w:t>《太平财产保险有限公司附加超龄人员扩展条款（2011版）（扩展）》注册号【</w:t>
      </w:r>
      <w:r>
        <w:rPr>
          <w:rFonts w:asciiTheme="minorEastAsia" w:hAnsiTheme="minorEastAsia"/>
          <w:b/>
          <w:bCs/>
          <w:color w:val="0000FF"/>
          <w:highlight w:val="none"/>
        </w:rPr>
        <w:t>H00002632322017052347511</w:t>
      </w:r>
      <w:r>
        <w:rPr>
          <w:rFonts w:hint="eastAsia" w:asciiTheme="minorEastAsia" w:hAnsiTheme="minorEastAsia"/>
          <w:b/>
          <w:bCs/>
          <w:color w:val="0000FF"/>
          <w:highlight w:val="none"/>
        </w:rPr>
        <w:t>】</w:t>
      </w:r>
    </w:p>
    <w:p>
      <w:pPr>
        <w:numPr>
          <w:ilvl w:val="0"/>
          <w:numId w:val="3"/>
        </w:numPr>
        <w:tabs>
          <w:tab w:val="left" w:pos="640"/>
        </w:tabs>
        <w:ind w:left="420"/>
        <w:jc w:val="left"/>
        <w:rPr>
          <w:rFonts w:asciiTheme="minorEastAsia" w:hAnsiTheme="minorEastAsia"/>
          <w:b/>
          <w:bCs/>
          <w:highlight w:val="none"/>
        </w:rPr>
      </w:pPr>
      <w:r>
        <w:rPr>
          <w:rFonts w:hint="eastAsia" w:asciiTheme="minorEastAsia" w:hAnsiTheme="minorEastAsia"/>
          <w:b/>
          <w:bCs/>
          <w:highlight w:val="none"/>
        </w:rPr>
        <w:t>附赠借款人综合意外伤害保险服务责任免除及投保声明</w:t>
      </w:r>
    </w:p>
    <w:p>
      <w:pPr>
        <w:tabs>
          <w:tab w:val="left" w:pos="640"/>
        </w:tabs>
        <w:ind w:left="420"/>
        <w:jc w:val="left"/>
        <w:rPr>
          <w:rFonts w:asciiTheme="minorEastAsia" w:hAnsiTheme="minorEastAsia"/>
          <w:b/>
          <w:bCs/>
          <w:highlight w:val="none"/>
        </w:rPr>
      </w:pPr>
      <w:r>
        <w:rPr>
          <w:rFonts w:hint="eastAsia" w:asciiTheme="minorEastAsia" w:hAnsiTheme="minorEastAsia"/>
          <w:b/>
          <w:bCs/>
          <w:highlight w:val="none"/>
        </w:rPr>
        <w:t>保障期间，因下列原因造成被保险人身故、残疾的，保险公司不承担给付保险金责任：</w:t>
      </w:r>
    </w:p>
    <w:p>
      <w:pPr>
        <w:pStyle w:val="20"/>
        <w:numPr>
          <w:ilvl w:val="0"/>
          <w:numId w:val="6"/>
        </w:numPr>
        <w:spacing w:line="240" w:lineRule="auto"/>
        <w:ind w:left="0" w:leftChars="0"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借款</w:t>
      </w:r>
      <w:r>
        <w:rPr>
          <w:rFonts w:asciiTheme="minorEastAsia" w:hAnsiTheme="minorEastAsia" w:eastAsiaTheme="minorEastAsia"/>
          <w:color w:val="000000" w:themeColor="text1"/>
          <w:szCs w:val="21"/>
          <w14:textFill>
            <w14:solidFill>
              <w14:schemeClr w14:val="tx1"/>
            </w14:solidFill>
          </w14:textFill>
        </w:rPr>
        <w:t>合同被依法撤销或解除的，或借款合同</w:t>
      </w:r>
      <w:r>
        <w:rPr>
          <w:rFonts w:hint="eastAsia" w:asciiTheme="minorEastAsia" w:hAnsiTheme="minorEastAsia" w:eastAsiaTheme="minorEastAsia"/>
          <w:color w:val="000000" w:themeColor="text1"/>
          <w:szCs w:val="21"/>
          <w14:textFill>
            <w14:solidFill>
              <w14:schemeClr w14:val="tx1"/>
            </w14:solidFill>
          </w14:textFill>
        </w:rPr>
        <w:t>不成立</w:t>
      </w:r>
      <w:r>
        <w:rPr>
          <w:rFonts w:asciiTheme="minorEastAsia" w:hAnsiTheme="minorEastAsia" w:eastAsiaTheme="minorEastAsia"/>
          <w:color w:val="000000" w:themeColor="text1"/>
          <w:szCs w:val="21"/>
          <w14:textFill>
            <w14:solidFill>
              <w14:schemeClr w14:val="tx1"/>
            </w14:solidFill>
          </w14:textFill>
        </w:rPr>
        <w:t>、不生效或</w:t>
      </w:r>
      <w:r>
        <w:rPr>
          <w:rFonts w:hint="eastAsia" w:asciiTheme="minorEastAsia" w:hAnsiTheme="minorEastAsia" w:eastAsiaTheme="minorEastAsia"/>
          <w:color w:val="000000" w:themeColor="text1"/>
          <w:szCs w:val="21"/>
          <w14:textFill>
            <w14:solidFill>
              <w14:schemeClr w14:val="tx1"/>
            </w14:solidFill>
          </w14:textFill>
        </w:rPr>
        <w:t>终止</w:t>
      </w:r>
      <w:r>
        <w:rPr>
          <w:rFonts w:asciiTheme="minorEastAsia" w:hAnsiTheme="minorEastAsia" w:eastAsiaTheme="minorEastAsia"/>
          <w:color w:val="000000" w:themeColor="text1"/>
          <w:szCs w:val="21"/>
          <w14:textFill>
            <w14:solidFill>
              <w14:schemeClr w14:val="tx1"/>
            </w14:solidFill>
          </w14:textFill>
        </w:rPr>
        <w:t>的；</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投保人的故意行为；</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被保险人自致伤害或自杀，但被保险人自杀时为无民事行为能力人的除外；</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因被保险人挑衅或故意行为而导致的打斗、被袭击、被谋杀、殴斗；</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被保险人妊娠（包括宫外孕）、流产（但因遭受意外伤害所致不在此限）、堕胎、安胎、分娩、疾病、药物过敏、食物中毒；</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被保险人未遵医嘱，私自服用、涂用、注射药物；</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被保险人接受整容手术及其他内、外科手术；</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各类疾病，以及高原反应、中暑、猝死；</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非因意外伤害导致的细菌或病毒感染；</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被保险人犯罪或拒捕；</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任何生物、化学、原子能武器，原子能或核能装置所造成的爆炸、灼伤、污染或辐射；</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恐怖袭击</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pStyle w:val="20"/>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被保险人从事高风险运动或参加职业或半职业体育运动；</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被保险人因被恶意催收、暴力催收等非法行为导致</w:t>
      </w:r>
      <w:r>
        <w:rPr>
          <w:rFonts w:asciiTheme="minorEastAsia" w:hAnsiTheme="minorEastAsia" w:eastAsiaTheme="minorEastAsia"/>
          <w:b/>
          <w:color w:val="000000" w:themeColor="text1"/>
          <w:szCs w:val="21"/>
          <w14:textFill>
            <w14:solidFill>
              <w14:schemeClr w14:val="tx1"/>
            </w14:solidFill>
          </w14:textFill>
        </w:rPr>
        <w:t>身故或伤残</w:t>
      </w:r>
      <w:r>
        <w:rPr>
          <w:rFonts w:hint="eastAsia" w:asciiTheme="minorEastAsia" w:hAnsiTheme="minorEastAsia" w:eastAsiaTheme="minorEastAsia"/>
          <w:b/>
          <w:color w:val="000000" w:themeColor="text1"/>
          <w:szCs w:val="21"/>
          <w14:textFill>
            <w14:solidFill>
              <w14:schemeClr w14:val="tx1"/>
            </w14:solidFill>
          </w14:textFill>
        </w:rPr>
        <w:t>的；</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被保险人未按照</w:t>
      </w:r>
      <w:r>
        <w:rPr>
          <w:rFonts w:asciiTheme="minorEastAsia" w:hAnsiTheme="minorEastAsia" w:eastAsiaTheme="minorEastAsia"/>
          <w:b/>
          <w:color w:val="000000" w:themeColor="text1"/>
          <w:szCs w:val="21"/>
          <w14:textFill>
            <w14:solidFill>
              <w14:schemeClr w14:val="tx1"/>
            </w14:solidFill>
          </w14:textFill>
        </w:rPr>
        <w:t>借款合同约定</w:t>
      </w:r>
      <w:r>
        <w:rPr>
          <w:rFonts w:hint="eastAsia" w:asciiTheme="minorEastAsia" w:hAnsiTheme="minorEastAsia" w:eastAsiaTheme="minorEastAsia"/>
          <w:b/>
          <w:color w:val="000000" w:themeColor="text1"/>
          <w:szCs w:val="21"/>
          <w14:textFill>
            <w14:solidFill>
              <w14:schemeClr w14:val="tx1"/>
            </w14:solidFill>
          </w14:textFill>
        </w:rPr>
        <w:t>擅自</w:t>
      </w:r>
      <w:r>
        <w:rPr>
          <w:rFonts w:asciiTheme="minorEastAsia" w:hAnsiTheme="minorEastAsia" w:eastAsiaTheme="minorEastAsia"/>
          <w:b/>
          <w:color w:val="000000" w:themeColor="text1"/>
          <w:szCs w:val="21"/>
          <w14:textFill>
            <w14:solidFill>
              <w14:schemeClr w14:val="tx1"/>
            </w14:solidFill>
          </w14:textFill>
        </w:rPr>
        <w:t>改变借款用途</w:t>
      </w:r>
      <w:r>
        <w:rPr>
          <w:rFonts w:hint="eastAsia" w:asciiTheme="minorEastAsia" w:hAnsiTheme="minorEastAsia" w:eastAsiaTheme="minorEastAsia"/>
          <w:b/>
          <w:color w:val="000000" w:themeColor="text1"/>
          <w:szCs w:val="21"/>
          <w14:textFill>
            <w14:solidFill>
              <w14:schemeClr w14:val="tx1"/>
            </w14:solidFill>
          </w14:textFill>
        </w:rPr>
        <w:t>的；</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w:t>
      </w:r>
      <w:r>
        <w:rPr>
          <w:rFonts w:asciiTheme="minorEastAsia" w:hAnsiTheme="minorEastAsia" w:eastAsiaTheme="minorEastAsia"/>
          <w:b/>
          <w:color w:val="000000" w:themeColor="text1"/>
          <w:szCs w:val="21"/>
          <w14:textFill>
            <w14:solidFill>
              <w14:schemeClr w14:val="tx1"/>
            </w14:solidFill>
          </w14:textFill>
        </w:rPr>
        <w:t>挪用借款</w:t>
      </w:r>
      <w:r>
        <w:rPr>
          <w:rFonts w:hint="eastAsia" w:asciiTheme="minorEastAsia" w:hAnsiTheme="minorEastAsia" w:eastAsiaTheme="minorEastAsia"/>
          <w:b/>
          <w:color w:val="000000" w:themeColor="text1"/>
          <w:szCs w:val="21"/>
          <w14:textFill>
            <w14:solidFill>
              <w14:schemeClr w14:val="tx1"/>
            </w14:solidFill>
          </w14:textFill>
        </w:rPr>
        <w:t>从事</w:t>
      </w:r>
      <w:r>
        <w:rPr>
          <w:rFonts w:asciiTheme="minorEastAsia" w:hAnsiTheme="minorEastAsia" w:eastAsiaTheme="minorEastAsia"/>
          <w:b/>
          <w:color w:val="000000" w:themeColor="text1"/>
          <w:szCs w:val="21"/>
          <w14:textFill>
            <w14:solidFill>
              <w14:schemeClr w14:val="tx1"/>
            </w14:solidFill>
          </w14:textFill>
        </w:rPr>
        <w:t>违法犯罪等</w:t>
      </w:r>
      <w:r>
        <w:rPr>
          <w:rFonts w:hint="eastAsia" w:asciiTheme="minorEastAsia" w:hAnsiTheme="minorEastAsia" w:eastAsiaTheme="minorEastAsia"/>
          <w:b/>
          <w:color w:val="000000" w:themeColor="text1"/>
          <w:szCs w:val="21"/>
          <w14:textFill>
            <w14:solidFill>
              <w14:schemeClr w14:val="tx1"/>
            </w14:solidFill>
          </w14:textFill>
        </w:rPr>
        <w:t>非法</w:t>
      </w:r>
      <w:r>
        <w:rPr>
          <w:rFonts w:asciiTheme="minorEastAsia" w:hAnsiTheme="minorEastAsia" w:eastAsiaTheme="minorEastAsia"/>
          <w:b/>
          <w:color w:val="000000" w:themeColor="text1"/>
          <w:szCs w:val="21"/>
          <w14:textFill>
            <w14:solidFill>
              <w14:schemeClr w14:val="tx1"/>
            </w14:solidFill>
          </w14:textFill>
        </w:rPr>
        <w:t>目的的</w:t>
      </w:r>
      <w:r>
        <w:rPr>
          <w:rFonts w:hint="eastAsia" w:asciiTheme="minorEastAsia" w:hAnsiTheme="minorEastAsia" w:eastAsiaTheme="minorEastAsia"/>
          <w:b/>
          <w:color w:val="000000" w:themeColor="text1"/>
          <w:szCs w:val="21"/>
          <w14:textFill>
            <w14:solidFill>
              <w14:schemeClr w14:val="tx1"/>
            </w14:solidFill>
          </w14:textFill>
        </w:rPr>
        <w:t>；</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w:t>
      </w:r>
      <w:r>
        <w:rPr>
          <w:rFonts w:asciiTheme="minorEastAsia" w:hAnsiTheme="minorEastAsia" w:eastAsiaTheme="minorEastAsia"/>
          <w:b/>
          <w:color w:val="000000" w:themeColor="text1"/>
          <w:szCs w:val="21"/>
          <w14:textFill>
            <w14:solidFill>
              <w14:schemeClr w14:val="tx1"/>
            </w14:solidFill>
          </w14:textFill>
        </w:rPr>
        <w:t>挪用借款</w:t>
      </w:r>
      <w:r>
        <w:rPr>
          <w:rFonts w:hint="eastAsia" w:asciiTheme="minorEastAsia" w:hAnsiTheme="minorEastAsia" w:eastAsiaTheme="minorEastAsia"/>
          <w:b/>
          <w:color w:val="000000" w:themeColor="text1"/>
          <w:szCs w:val="21"/>
          <w14:textFill>
            <w14:solidFill>
              <w14:schemeClr w14:val="tx1"/>
            </w14:solidFill>
          </w14:textFill>
        </w:rPr>
        <w:t>从事</w:t>
      </w:r>
      <w:r>
        <w:rPr>
          <w:rFonts w:asciiTheme="minorEastAsia" w:hAnsiTheme="minorEastAsia" w:eastAsiaTheme="minorEastAsia"/>
          <w:b/>
          <w:color w:val="000000" w:themeColor="text1"/>
          <w:szCs w:val="21"/>
          <w14:textFill>
            <w14:solidFill>
              <w14:schemeClr w14:val="tx1"/>
            </w14:solidFill>
          </w14:textFill>
        </w:rPr>
        <w:t>国家相关法律法规明确禁止</w:t>
      </w:r>
      <w:r>
        <w:rPr>
          <w:rFonts w:hint="eastAsia" w:asciiTheme="minorEastAsia" w:hAnsiTheme="minorEastAsia" w:eastAsiaTheme="minorEastAsia"/>
          <w:b/>
          <w:color w:val="000000" w:themeColor="text1"/>
          <w:szCs w:val="21"/>
          <w14:textFill>
            <w14:solidFill>
              <w14:schemeClr w14:val="tx1"/>
            </w14:solidFill>
          </w14:textFill>
        </w:rPr>
        <w:t>的</w:t>
      </w:r>
      <w:r>
        <w:rPr>
          <w:rFonts w:asciiTheme="minorEastAsia" w:hAnsiTheme="minorEastAsia" w:eastAsiaTheme="minorEastAsia"/>
          <w:b/>
          <w:color w:val="000000" w:themeColor="text1"/>
          <w:szCs w:val="21"/>
          <w14:textFill>
            <w14:solidFill>
              <w14:schemeClr w14:val="tx1"/>
            </w14:solidFill>
          </w14:textFill>
        </w:rPr>
        <w:t>行为的，包括但不限于挪用借款从事“</w:t>
      </w:r>
      <w:r>
        <w:rPr>
          <w:rFonts w:hint="eastAsia" w:asciiTheme="minorEastAsia" w:hAnsiTheme="minorEastAsia" w:eastAsiaTheme="minorEastAsia"/>
          <w:b/>
          <w:color w:val="000000" w:themeColor="text1"/>
          <w:szCs w:val="21"/>
          <w14:textFill>
            <w14:solidFill>
              <w14:schemeClr w14:val="tx1"/>
            </w14:solidFill>
          </w14:textFill>
        </w:rPr>
        <w:t>首付贷</w:t>
      </w: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等国家</w:t>
      </w:r>
      <w:r>
        <w:rPr>
          <w:rFonts w:asciiTheme="minorEastAsia" w:hAnsiTheme="minorEastAsia" w:eastAsiaTheme="minorEastAsia"/>
          <w:b/>
          <w:color w:val="000000" w:themeColor="text1"/>
          <w:szCs w:val="21"/>
          <w14:textFill>
            <w14:solidFill>
              <w14:schemeClr w14:val="tx1"/>
            </w14:solidFill>
          </w14:textFill>
        </w:rPr>
        <w:t>明文规定的</w:t>
      </w:r>
      <w:r>
        <w:rPr>
          <w:rFonts w:hint="eastAsia" w:asciiTheme="minorEastAsia" w:hAnsiTheme="minorEastAsia" w:eastAsiaTheme="minorEastAsia"/>
          <w:b/>
          <w:color w:val="000000" w:themeColor="text1"/>
          <w:szCs w:val="21"/>
          <w14:textFill>
            <w14:solidFill>
              <w14:schemeClr w14:val="tx1"/>
            </w14:solidFill>
          </w14:textFill>
        </w:rPr>
        <w:t>禁止</w:t>
      </w:r>
      <w:r>
        <w:rPr>
          <w:rFonts w:asciiTheme="minorEastAsia" w:hAnsiTheme="minorEastAsia" w:eastAsiaTheme="minorEastAsia"/>
          <w:b/>
          <w:color w:val="000000" w:themeColor="text1"/>
          <w:szCs w:val="21"/>
          <w14:textFill>
            <w14:solidFill>
              <w14:schemeClr w14:val="tx1"/>
            </w14:solidFill>
          </w14:textFill>
        </w:rPr>
        <w:t>行为</w:t>
      </w:r>
      <w:r>
        <w:rPr>
          <w:rFonts w:hint="eastAsia" w:asciiTheme="minorEastAsia" w:hAnsiTheme="minorEastAsia" w:eastAsiaTheme="minorEastAsia"/>
          <w:b/>
          <w:color w:val="000000" w:themeColor="text1"/>
          <w:szCs w:val="21"/>
          <w14:textFill>
            <w14:solidFill>
              <w14:schemeClr w14:val="tx1"/>
            </w14:solidFill>
          </w14:textFill>
        </w:rPr>
        <w:t>等；</w:t>
      </w:r>
    </w:p>
    <w:p>
      <w:pPr>
        <w:pStyle w:val="21"/>
        <w:numPr>
          <w:ilvl w:val="0"/>
          <w:numId w:val="6"/>
        </w:numPr>
        <w:spacing w:line="240" w:lineRule="auto"/>
        <w:ind w:left="0" w:leftChars="0" w:firstLine="40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被保险人通过</w:t>
      </w:r>
      <w:r>
        <w:rPr>
          <w:rFonts w:asciiTheme="minorEastAsia" w:hAnsiTheme="minorEastAsia" w:eastAsiaTheme="minorEastAsia"/>
          <w:b/>
          <w:color w:val="000000" w:themeColor="text1"/>
          <w:szCs w:val="21"/>
          <w14:textFill>
            <w14:solidFill>
              <w14:schemeClr w14:val="tx1"/>
            </w14:solidFill>
          </w14:textFill>
        </w:rPr>
        <w:t>虚构借款事实、</w:t>
      </w:r>
      <w:r>
        <w:rPr>
          <w:rFonts w:hint="eastAsia" w:asciiTheme="minorEastAsia" w:hAnsiTheme="minorEastAsia" w:eastAsiaTheme="minorEastAsia"/>
          <w:b/>
          <w:color w:val="000000" w:themeColor="text1"/>
          <w:szCs w:val="21"/>
          <w14:textFill>
            <w14:solidFill>
              <w14:schemeClr w14:val="tx1"/>
            </w14:solidFill>
          </w14:textFill>
        </w:rPr>
        <w:t>伪造</w:t>
      </w:r>
      <w:r>
        <w:rPr>
          <w:rFonts w:asciiTheme="minorEastAsia" w:hAnsiTheme="minorEastAsia" w:eastAsiaTheme="minorEastAsia"/>
          <w:b/>
          <w:color w:val="000000" w:themeColor="text1"/>
          <w:szCs w:val="21"/>
          <w14:textFill>
            <w14:solidFill>
              <w14:schemeClr w14:val="tx1"/>
            </w14:solidFill>
          </w14:textFill>
        </w:rPr>
        <w:t>身份证明、伪造资信报告、虚构借款</w:t>
      </w:r>
      <w:r>
        <w:rPr>
          <w:rFonts w:hint="eastAsia" w:asciiTheme="minorEastAsia" w:hAnsiTheme="minorEastAsia" w:eastAsiaTheme="minorEastAsia"/>
          <w:b/>
          <w:color w:val="000000" w:themeColor="text1"/>
          <w:szCs w:val="21"/>
          <w14:textFill>
            <w14:solidFill>
              <w14:schemeClr w14:val="tx1"/>
            </w14:solidFill>
          </w14:textFill>
        </w:rPr>
        <w:t>用途或</w:t>
      </w:r>
      <w:r>
        <w:rPr>
          <w:rFonts w:asciiTheme="minorEastAsia" w:hAnsiTheme="minorEastAsia" w:eastAsiaTheme="minorEastAsia"/>
          <w:b/>
          <w:color w:val="000000" w:themeColor="text1"/>
          <w:szCs w:val="21"/>
          <w14:textFill>
            <w14:solidFill>
              <w14:schemeClr w14:val="tx1"/>
            </w14:solidFill>
          </w14:textFill>
        </w:rPr>
        <w:t>提供虚假材料骗取借款的</w:t>
      </w:r>
      <w:r>
        <w:rPr>
          <w:rFonts w:hint="eastAsia" w:asciiTheme="minorEastAsia" w:hAnsiTheme="minorEastAsia" w:eastAsiaTheme="minorEastAsia"/>
          <w:b/>
          <w:color w:val="000000" w:themeColor="text1"/>
          <w:szCs w:val="21"/>
          <w14:textFill>
            <w14:solidFill>
              <w14:schemeClr w14:val="tx1"/>
            </w14:solidFill>
          </w14:textFill>
        </w:rPr>
        <w:t>；</w:t>
      </w:r>
    </w:p>
    <w:p>
      <w:pPr>
        <w:pStyle w:val="21"/>
        <w:numPr>
          <w:ilvl w:val="0"/>
          <w:numId w:val="6"/>
        </w:numPr>
        <w:spacing w:line="240" w:lineRule="auto"/>
        <w:ind w:left="0" w:leftChars="0" w:firstLine="400" w:firstLineChars="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其他存在非国家法律认可的借贷行为及借贷关系，导致提供借款的出借人本金及利息损失，</w:t>
      </w:r>
      <w:r>
        <w:rPr>
          <w:rFonts w:asciiTheme="minorEastAsia" w:hAnsiTheme="minorEastAsia" w:eastAsiaTheme="minorEastAsia"/>
          <w:b/>
          <w:color w:val="000000" w:themeColor="text1"/>
          <w:szCs w:val="21"/>
          <w14:textFill>
            <w14:solidFill>
              <w14:schemeClr w14:val="tx1"/>
            </w14:solidFill>
          </w14:textFill>
        </w:rPr>
        <w:t>保险人</w:t>
      </w:r>
      <w:r>
        <w:rPr>
          <w:rFonts w:hint="eastAsia" w:asciiTheme="minorEastAsia" w:hAnsiTheme="minorEastAsia" w:eastAsiaTheme="minorEastAsia"/>
          <w:b/>
          <w:color w:val="000000" w:themeColor="text1"/>
          <w:szCs w:val="21"/>
          <w14:textFill>
            <w14:solidFill>
              <w14:schemeClr w14:val="tx1"/>
            </w14:solidFill>
          </w14:textFill>
        </w:rPr>
        <w:t>也</w:t>
      </w:r>
      <w:r>
        <w:rPr>
          <w:rFonts w:asciiTheme="minorEastAsia" w:hAnsiTheme="minorEastAsia" w:eastAsiaTheme="minorEastAsia"/>
          <w:b/>
          <w:color w:val="000000" w:themeColor="text1"/>
          <w:szCs w:val="21"/>
          <w14:textFill>
            <w14:solidFill>
              <w14:schemeClr w14:val="tx1"/>
            </w14:solidFill>
          </w14:textFill>
        </w:rPr>
        <w:t>不承担</w:t>
      </w:r>
      <w:r>
        <w:rPr>
          <w:rFonts w:hint="eastAsia" w:asciiTheme="minorEastAsia" w:hAnsiTheme="minorEastAsia" w:eastAsiaTheme="minorEastAsia"/>
          <w:b/>
          <w:color w:val="000000" w:themeColor="text1"/>
          <w:szCs w:val="21"/>
          <w14:textFill>
            <w14:solidFill>
              <w14:schemeClr w14:val="tx1"/>
            </w14:solidFill>
          </w14:textFill>
        </w:rPr>
        <w:t>赔偿</w:t>
      </w:r>
      <w:r>
        <w:rPr>
          <w:rFonts w:asciiTheme="minorEastAsia" w:hAnsiTheme="minorEastAsia" w:eastAsiaTheme="minorEastAsia"/>
          <w:b/>
          <w:color w:val="000000" w:themeColor="text1"/>
          <w:szCs w:val="21"/>
          <w14:textFill>
            <w14:solidFill>
              <w14:schemeClr w14:val="tx1"/>
            </w14:solidFill>
          </w14:textFill>
        </w:rPr>
        <w:t>责任</w:t>
      </w:r>
      <w:r>
        <w:rPr>
          <w:rFonts w:hint="eastAsia" w:asciiTheme="minorEastAsia" w:hAnsiTheme="minorEastAsia" w:eastAsiaTheme="minorEastAsia"/>
          <w:b/>
          <w:color w:val="000000" w:themeColor="text1"/>
          <w:szCs w:val="21"/>
          <w14:textFill>
            <w14:solidFill>
              <w14:schemeClr w14:val="tx1"/>
            </w14:solidFill>
          </w14:textFill>
        </w:rPr>
        <w:t>。</w:t>
      </w:r>
    </w:p>
    <w:p>
      <w:pPr>
        <w:tabs>
          <w:tab w:val="left" w:pos="640"/>
        </w:tabs>
        <w:spacing w:line="240" w:lineRule="auto"/>
        <w:ind w:firstLine="422" w:firstLineChars="200"/>
        <w:jc w:val="left"/>
        <w:rPr>
          <w:rFonts w:asciiTheme="minorEastAsia" w:hAnsiTheme="minorEastAsia"/>
          <w:b/>
          <w:bCs/>
          <w:highlight w:val="none"/>
        </w:rPr>
      </w:pPr>
      <w:r>
        <w:rPr>
          <w:rFonts w:hint="eastAsia" w:asciiTheme="minorEastAsia" w:hAnsiTheme="minorEastAsia"/>
          <w:b/>
          <w:bCs/>
          <w:highlight w:val="none"/>
        </w:rPr>
        <w:t>保障期间，被保险人在下列期间遭受伤害导致身故、伤残的，保险公司</w:t>
      </w:r>
      <w:r>
        <w:rPr>
          <w:rFonts w:hint="eastAsia" w:asciiTheme="minorEastAsia" w:hAnsiTheme="minorEastAsia"/>
          <w:b/>
          <w:bCs/>
          <w:highlight w:val="none"/>
          <w:lang w:val="en-US" w:eastAsia="zh-CN"/>
        </w:rPr>
        <w:t>也</w:t>
      </w:r>
      <w:r>
        <w:rPr>
          <w:rFonts w:hint="eastAsia" w:asciiTheme="minorEastAsia" w:hAnsiTheme="minorEastAsia"/>
          <w:b/>
          <w:bCs/>
          <w:highlight w:val="none"/>
        </w:rPr>
        <w:t>不承担给付保险金责任：</w:t>
      </w:r>
    </w:p>
    <w:p>
      <w:pPr>
        <w:pStyle w:val="21"/>
        <w:numPr>
          <w:ilvl w:val="0"/>
          <w:numId w:val="7"/>
        </w:numPr>
        <w:spacing w:line="240" w:lineRule="auto"/>
        <w:ind w:left="0" w:leftChars="0"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战争、军事行动、暴动或武装叛乱期间；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被保险人醉酒或毒品、管制药物的影响期间；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被保险人酒后驾车、无有效驾驶证驾驶或驾驶无有效行驶证的机动车期间；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被保险人存在精神和行为障碍（以世界卫生组织颁布的《疾病和有关健康问题的国际统计分类（ICD-10）》为准）期间；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被保险人置身于任何飞机或热气球、滑翔器等航空装置（以乘客身份搭乘民用或商业航班者不在此限）期间；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被保险人作为军人(含特种兵)、警务人员(含防暴警察)在训练或执行公务期间；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被保险人从事犯罪活动期间或被依法采取刑事强制措施或服刑期间；</w:t>
      </w:r>
    </w:p>
    <w:p>
      <w:pPr>
        <w:pStyle w:val="21"/>
        <w:numPr>
          <w:ilvl w:val="0"/>
          <w:numId w:val="7"/>
        </w:numPr>
        <w:spacing w:line="240" w:lineRule="auto"/>
        <w:ind w:left="0" w:leftChars="0" w:firstLine="400" w:firstLineChars="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被保险人从事或参与恐怖主义活动、邪教组织活动期间；</w:t>
      </w:r>
    </w:p>
    <w:p>
      <w:pPr>
        <w:pStyle w:val="21"/>
        <w:numPr>
          <w:ilvl w:val="0"/>
          <w:numId w:val="7"/>
        </w:numPr>
        <w:spacing w:line="240" w:lineRule="auto"/>
        <w:ind w:left="0" w:leftChars="0" w:firstLine="400" w:firstLineChars="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被保险人患艾滋病（AIDS）或感染艾滋病毒（HIV呈阳性）期间</w:t>
      </w:r>
      <w:r>
        <w:rPr>
          <w:rFonts w:hint="eastAsia" w:asciiTheme="minorEastAsia" w:hAnsiTheme="minorEastAsia"/>
          <w:b/>
          <w:color w:val="000000" w:themeColor="text1"/>
          <w:szCs w:val="21"/>
          <w:lang w:eastAsia="zh-CN"/>
          <w14:textFill>
            <w14:solidFill>
              <w14:schemeClr w14:val="tx1"/>
            </w14:solidFill>
          </w14:textFill>
        </w:rPr>
        <w:t>；</w:t>
      </w:r>
    </w:p>
    <w:p>
      <w:pPr>
        <w:pStyle w:val="21"/>
        <w:numPr>
          <w:ilvl w:val="0"/>
          <w:numId w:val="7"/>
        </w:numPr>
        <w:spacing w:line="240" w:lineRule="auto"/>
        <w:ind w:left="0" w:leftChars="0" w:firstLine="400" w:firstLineChars="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被保险人从事本合同内列明高危工种和职业所对应的工作或活动期间</w:t>
      </w:r>
      <w:r>
        <w:rPr>
          <w:rFonts w:hint="eastAsia" w:asciiTheme="minorEastAsia" w:hAnsiTheme="minorEastAsia" w:eastAsiaTheme="minorEastAsia"/>
          <w:b/>
          <w:color w:val="000000" w:themeColor="text1"/>
          <w:szCs w:val="21"/>
          <w:lang w:eastAsia="zh-CN"/>
          <w14:textFill>
            <w14:solidFill>
              <w14:schemeClr w14:val="tx1"/>
            </w14:solidFill>
          </w14:textFill>
        </w:rPr>
        <w:t>。</w:t>
      </w:r>
    </w:p>
    <w:p>
      <w:pPr>
        <w:pStyle w:val="21"/>
        <w:spacing w:line="240" w:lineRule="auto"/>
        <w:ind w:left="0" w:leftChars="0" w:firstLine="413" w:firstLineChars="196"/>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上述情形下或期间内，被保险人身故或伤残的，保险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不承担</w:t>
      </w:r>
      <w:r>
        <w:rPr>
          <w:rFonts w:asciiTheme="minorEastAsia" w:hAnsiTheme="minorEastAsia" w:eastAsiaTheme="minorEastAsia"/>
          <w:b/>
          <w:color w:val="000000" w:themeColor="text1"/>
          <w:szCs w:val="21"/>
          <w14:textFill>
            <w14:solidFill>
              <w14:schemeClr w14:val="tx1"/>
            </w14:solidFill>
          </w14:textFill>
        </w:rPr>
        <w:t>赔偿责任，同时，保险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对被保险人保险责任终止。</w:t>
      </w:r>
    </w:p>
    <w:p>
      <w:pPr>
        <w:pStyle w:val="21"/>
        <w:numPr>
          <w:ilvl w:val="0"/>
          <w:numId w:val="0"/>
        </w:numPr>
        <w:spacing w:line="240" w:lineRule="auto"/>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根据相关法律法规或者借款合同/协议，被保险人的违约行为导致提供借款的出借人的本金及利息损失，保险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不承担赔偿责任。</w:t>
      </w:r>
    </w:p>
    <w:p>
      <w:pPr>
        <w:pStyle w:val="21"/>
        <w:numPr>
          <w:ilvl w:val="0"/>
          <w:numId w:val="0"/>
        </w:numPr>
        <w:spacing w:line="240" w:lineRule="auto"/>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非遭受本</w:t>
      </w:r>
      <w:r>
        <w:rPr>
          <w:rFonts w:hint="eastAsia" w:asciiTheme="minorEastAsia" w:hAnsiTheme="minorEastAsia"/>
          <w:b/>
          <w:color w:val="000000" w:themeColor="text1"/>
          <w:szCs w:val="21"/>
          <w:lang w:val="en-US" w:eastAsia="zh-CN"/>
          <w14:textFill>
            <w14:solidFill>
              <w14:schemeClr w14:val="tx1"/>
            </w14:solidFill>
          </w14:textFill>
        </w:rPr>
        <w:t>细则</w:t>
      </w:r>
      <w:r>
        <w:rPr>
          <w:rFonts w:hint="eastAsia" w:asciiTheme="minorEastAsia" w:hAnsiTheme="minorEastAsia" w:eastAsiaTheme="minorEastAsia"/>
          <w:b/>
          <w:color w:val="000000" w:themeColor="text1"/>
          <w:szCs w:val="21"/>
          <w14:textFill>
            <w14:solidFill>
              <w14:schemeClr w14:val="tx1"/>
            </w14:solidFill>
          </w14:textFill>
        </w:rPr>
        <w:t>约定的意外事故致使被保险人死亡或者伤残，导致提供借款的出借人本金及利息损失，保险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不承担赔偿责任。</w:t>
      </w:r>
    </w:p>
    <w:p>
      <w:pPr>
        <w:pStyle w:val="21"/>
        <w:numPr>
          <w:ilvl w:val="0"/>
          <w:numId w:val="0"/>
        </w:numPr>
        <w:spacing w:line="240" w:lineRule="auto"/>
        <w:ind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被保险人向未依法取得经营资质或非法经营的银行、合法借贷平台或其他合法金融机构借款，导致提供借款的出借人本金及利息损失，保险</w:t>
      </w:r>
      <w:r>
        <w:rPr>
          <w:rFonts w:hint="eastAsia" w:asciiTheme="minorEastAsia" w:hAnsiTheme="minorEastAsia"/>
          <w:b/>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color w:val="000000" w:themeColor="text1"/>
          <w:szCs w:val="21"/>
          <w14:textFill>
            <w14:solidFill>
              <w14:schemeClr w14:val="tx1"/>
            </w14:solidFill>
          </w14:textFill>
        </w:rPr>
        <w:t>不承担赔偿责任。</w:t>
      </w:r>
    </w:p>
    <w:p>
      <w:pPr>
        <w:numPr>
          <w:ilvl w:val="0"/>
          <w:numId w:val="3"/>
        </w:numPr>
        <w:tabs>
          <w:tab w:val="left" w:pos="640"/>
        </w:tabs>
        <w:ind w:left="420"/>
        <w:jc w:val="left"/>
        <w:rPr>
          <w:rFonts w:asciiTheme="minorEastAsia" w:hAnsiTheme="minorEastAsia"/>
          <w:b/>
          <w:bCs/>
          <w:highlight w:val="none"/>
        </w:rPr>
      </w:pPr>
      <w:r>
        <w:rPr>
          <w:rFonts w:asciiTheme="minorEastAsia" w:hAnsiTheme="minorEastAsia"/>
          <w:b/>
          <w:bCs/>
          <w:highlight w:val="none"/>
        </w:rPr>
        <w:t>理赔流程</w:t>
      </w:r>
    </w:p>
    <w:p>
      <w:pPr>
        <w:ind w:firstLine="420" w:firstLineChars="200"/>
        <w:jc w:val="left"/>
        <w:rPr>
          <w:rFonts w:asciiTheme="minorEastAsia" w:hAnsiTheme="minorEastAsia"/>
          <w:highlight w:val="none"/>
        </w:rPr>
      </w:pPr>
      <w:r>
        <w:rPr>
          <w:rFonts w:hint="eastAsia" w:asciiTheme="minorEastAsia" w:hAnsiTheme="minorEastAsia"/>
          <w:highlight w:val="none"/>
        </w:rPr>
        <w:t>1）拨打承保公司太平财产保险有限公司热线电话服务电话95589进行情况报备。</w:t>
      </w:r>
    </w:p>
    <w:p>
      <w:pPr>
        <w:ind w:firstLine="420" w:firstLineChars="200"/>
        <w:jc w:val="left"/>
        <w:rPr>
          <w:rFonts w:asciiTheme="minorEastAsia" w:hAnsiTheme="minorEastAsia"/>
          <w:highlight w:val="none"/>
        </w:rPr>
      </w:pPr>
      <w:r>
        <w:rPr>
          <w:rFonts w:hint="eastAsia" w:asciiTheme="minorEastAsia" w:hAnsiTheme="minorEastAsia"/>
          <w:highlight w:val="none"/>
        </w:rPr>
        <w:t>2）根据保险公司的要求准备理赔资料，准备齐全后，邮寄至太平财产保险有限公司进行审核。</w:t>
      </w:r>
    </w:p>
    <w:p>
      <w:pPr>
        <w:ind w:firstLine="420" w:firstLineChars="200"/>
        <w:jc w:val="left"/>
        <w:rPr>
          <w:rFonts w:asciiTheme="minorEastAsia" w:hAnsiTheme="minorEastAsia"/>
          <w:highlight w:val="none"/>
        </w:rPr>
      </w:pPr>
      <w:r>
        <w:rPr>
          <w:rFonts w:hint="eastAsia" w:asciiTheme="minorEastAsia" w:hAnsiTheme="minorEastAsia"/>
          <w:highlight w:val="none"/>
        </w:rPr>
        <w:t>3）经查核符合赔偿条件的，</w:t>
      </w:r>
      <w:r>
        <w:rPr>
          <w:rFonts w:hint="eastAsia" w:asciiTheme="minorEastAsia" w:hAnsiTheme="minorEastAsia"/>
          <w:b/>
          <w:bCs/>
          <w:highlight w:val="none"/>
        </w:rPr>
        <w:t>在保险期间内，因意外导致的身故</w:t>
      </w:r>
      <w:r>
        <w:rPr>
          <w:rFonts w:hint="eastAsia" w:asciiTheme="minorEastAsia" w:hAnsiTheme="minorEastAsia"/>
          <w:b/>
          <w:bCs/>
          <w:highlight w:val="none"/>
          <w:lang w:val="en-US" w:eastAsia="zh-CN"/>
        </w:rPr>
        <w:t>或</w:t>
      </w:r>
      <w:r>
        <w:rPr>
          <w:rFonts w:hint="eastAsia" w:asciiTheme="minorEastAsia" w:hAnsiTheme="minorEastAsia"/>
          <w:b/>
          <w:bCs/>
          <w:highlight w:val="none"/>
        </w:rPr>
        <w:t>达到伤残等级标准，在保障金额内，</w:t>
      </w:r>
      <w:r>
        <w:rPr>
          <w:rFonts w:hint="eastAsia" w:asciiTheme="minorEastAsia" w:hAnsiTheme="minorEastAsia"/>
          <w:b/>
          <w:bCs/>
          <w:highlight w:val="none"/>
          <w:lang w:val="en-US" w:eastAsia="zh-CN"/>
        </w:rPr>
        <w:t>持卡人同意并授权保险公司</w:t>
      </w:r>
      <w:r>
        <w:rPr>
          <w:rFonts w:hint="eastAsia" w:asciiTheme="minorEastAsia" w:hAnsiTheme="minorEastAsia"/>
          <w:b/>
          <w:bCs/>
          <w:highlight w:val="none"/>
        </w:rPr>
        <w:t>优先赔付</w:t>
      </w:r>
      <w:r>
        <w:rPr>
          <w:rFonts w:hint="eastAsia" w:asciiTheme="minorEastAsia" w:hAnsiTheme="minorEastAsia"/>
          <w:b/>
          <w:bCs/>
          <w:highlight w:val="none"/>
          <w:lang w:val="en-US" w:eastAsia="zh-CN"/>
        </w:rPr>
        <w:t>中信银行信用卡中心</w:t>
      </w:r>
      <w:r>
        <w:rPr>
          <w:rFonts w:hint="eastAsia" w:asciiTheme="minorEastAsia" w:hAnsiTheme="minorEastAsia"/>
          <w:b/>
          <w:bCs/>
          <w:highlight w:val="none"/>
        </w:rPr>
        <w:t>持卡人截至事故发生当日24时（北京时间）信用卡账户的欠款（含本金、利息、罚息等），在欠款结清后，有剩余保险金的情况下，则依照约定将保险金赔付给</w:t>
      </w:r>
      <w:r>
        <w:rPr>
          <w:rFonts w:hint="eastAsia" w:asciiTheme="minorEastAsia" w:hAnsiTheme="minorEastAsia"/>
          <w:b/>
          <w:bCs/>
          <w:highlight w:val="none"/>
          <w:lang w:val="en-US" w:eastAsia="zh-CN"/>
        </w:rPr>
        <w:t>持卡人</w:t>
      </w:r>
      <w:r>
        <w:rPr>
          <w:rFonts w:hint="eastAsia" w:asciiTheme="minorEastAsia" w:hAnsiTheme="minorEastAsia"/>
          <w:b/>
          <w:bCs/>
          <w:highlight w:val="none"/>
        </w:rPr>
        <w:t>本人或法定继承人。</w:t>
      </w:r>
      <w:r>
        <w:rPr>
          <w:rFonts w:hint="eastAsia" w:asciiTheme="minorEastAsia" w:hAnsiTheme="minorEastAsia"/>
          <w:highlight w:val="none"/>
        </w:rPr>
        <w:t>保险公司收齐所需理赔单证资料后5个工作日内完成理赔处理。对于重大疑难案件，20个工作日内完成理赔处理或给予理赔处理意见。</w:t>
      </w:r>
    </w:p>
    <w:p>
      <w:pPr>
        <w:numPr>
          <w:ilvl w:val="0"/>
          <w:numId w:val="3"/>
        </w:numPr>
        <w:tabs>
          <w:tab w:val="left" w:pos="640"/>
        </w:tabs>
        <w:ind w:left="420"/>
        <w:jc w:val="left"/>
        <w:rPr>
          <w:rFonts w:asciiTheme="minorEastAsia" w:hAnsiTheme="minorEastAsia"/>
          <w:b/>
          <w:bCs/>
          <w:highlight w:val="none"/>
        </w:rPr>
      </w:pPr>
      <w:r>
        <w:rPr>
          <w:rFonts w:asciiTheme="minorEastAsia" w:hAnsiTheme="minorEastAsia"/>
          <w:b/>
          <w:bCs/>
          <w:highlight w:val="none"/>
        </w:rPr>
        <w:t>理赔</w:t>
      </w:r>
      <w:r>
        <w:rPr>
          <w:rFonts w:hint="eastAsia" w:asciiTheme="minorEastAsia" w:hAnsiTheme="minorEastAsia"/>
          <w:b/>
          <w:bCs/>
          <w:highlight w:val="none"/>
        </w:rPr>
        <w:t>资料</w:t>
      </w:r>
    </w:p>
    <w:p>
      <w:pPr>
        <w:numPr>
          <w:ilvl w:val="0"/>
          <w:numId w:val="0"/>
        </w:numPr>
        <w:tabs>
          <w:tab w:val="left" w:pos="640"/>
        </w:tabs>
        <w:spacing w:line="240" w:lineRule="auto"/>
        <w:ind w:firstLine="420" w:firstLineChars="200"/>
        <w:jc w:val="left"/>
        <w:rPr>
          <w:rFonts w:asciiTheme="minorEastAsia" w:hAnsiTheme="minorEastAsia"/>
          <w:highlight w:val="none"/>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numPr>
          <w:ilvl w:val="0"/>
          <w:numId w:val="8"/>
        </w:numPr>
        <w:spacing w:line="240" w:lineRule="auto"/>
        <w:ind w:left="0" w:leftChars="0" w:firstLine="420" w:firstLineChars="200"/>
        <w:jc w:val="left"/>
        <w:rPr>
          <w:rFonts w:asciiTheme="minorEastAsia" w:hAnsiTheme="minorEastAsia"/>
          <w:highlight w:val="none"/>
        </w:rPr>
      </w:pPr>
      <w:r>
        <w:rPr>
          <w:rFonts w:hint="eastAsia" w:asciiTheme="minorEastAsia" w:hAnsiTheme="minorEastAsia"/>
          <w:highlight w:val="none"/>
        </w:rPr>
        <w:t>身故</w:t>
      </w:r>
      <w:r>
        <w:rPr>
          <w:rFonts w:hint="eastAsia" w:asciiTheme="minorEastAsia" w:hAnsiTheme="minorEastAsia"/>
          <w:highlight w:val="none"/>
          <w:lang w:val="en-US" w:eastAsia="zh-CN"/>
        </w:rPr>
        <w:t>保险金申请</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保险金申请人填具的索赔申请书；</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保险单或其他保险凭证；</w:t>
      </w:r>
    </w:p>
    <w:p>
      <w:pPr>
        <w:pStyle w:val="21"/>
        <w:numPr>
          <w:ilvl w:val="0"/>
          <w:numId w:val="9"/>
        </w:numPr>
        <w:spacing w:line="240" w:lineRule="auto"/>
        <w:ind w:left="425" w:leftChars="0" w:hanging="425" w:firstLineChars="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保险金申请人的身份证明，申请人为出借人的还</w:t>
      </w:r>
      <w:r>
        <w:rPr>
          <w:rFonts w:hint="eastAsia" w:asciiTheme="minorEastAsia" w:hAnsiTheme="minorEastAsia" w:eastAsiaTheme="minorEastAsia"/>
          <w:bCs/>
          <w:color w:val="000000" w:themeColor="text1"/>
          <w:szCs w:val="21"/>
          <w14:textFill>
            <w14:solidFill>
              <w14:schemeClr w14:val="tx1"/>
            </w14:solidFill>
          </w14:textFill>
        </w:rPr>
        <w:t>需提供债权证明；</w:t>
      </w:r>
    </w:p>
    <w:p>
      <w:pPr>
        <w:numPr>
          <w:ilvl w:val="0"/>
          <w:numId w:val="9"/>
        </w:numPr>
        <w:adjustRightInd w:val="0"/>
        <w:snapToGrid w:val="0"/>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借款合同、被保险人的还款记录或证明；</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公安部门或司法部门、二级以上（含二级）医院或保险人认可的医疗机构出具的被保险人死亡证明书。若被保险人为宣告死亡，保险金申请人应提供人民法院出具的宣告死亡证明文件；若为境外出险，需提供事故发生地使领馆出具的包含死亡原因的书面证明材料；</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被保险人的户籍注销证明；</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保险金申请人所能提供的与确认保险事故的性质、原因、损失程度等有关的其他证明和资料；</w:t>
      </w:r>
    </w:p>
    <w:p>
      <w:pPr>
        <w:pStyle w:val="21"/>
        <w:numPr>
          <w:ilvl w:val="0"/>
          <w:numId w:val="9"/>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若保险金申请人委托他人申请的，还应提供授权委托书原件、委托人和受托人的身份证明等相关证明文件。</w:t>
      </w:r>
    </w:p>
    <w:p>
      <w:pPr>
        <w:pStyle w:val="21"/>
        <w:spacing w:line="24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除提交上述材料外，保险金申请人申请身故保险金时，为确定事故原因，保险</w:t>
      </w:r>
      <w:r>
        <w:rPr>
          <w:rFonts w:hint="eastAsia" w:asciiTheme="minorEastAsia" w:hAnsiTheme="minorEastAsia"/>
          <w:b/>
          <w:bCs/>
          <w:color w:val="000000" w:themeColor="text1"/>
          <w:szCs w:val="21"/>
          <w:lang w:val="en-US" w:eastAsia="zh-CN"/>
          <w14:textFill>
            <w14:solidFill>
              <w14:schemeClr w14:val="tx1"/>
            </w14:solidFill>
          </w14:textFill>
        </w:rPr>
        <w:t>公司</w:t>
      </w:r>
      <w:r>
        <w:rPr>
          <w:rFonts w:hint="eastAsia" w:asciiTheme="minorEastAsia" w:hAnsiTheme="minorEastAsia" w:eastAsiaTheme="minorEastAsia"/>
          <w:b/>
          <w:bCs/>
          <w:color w:val="000000" w:themeColor="text1"/>
          <w:szCs w:val="21"/>
          <w14:textFill>
            <w14:solidFill>
              <w14:schemeClr w14:val="tx1"/>
            </w14:solidFill>
          </w14:textFill>
        </w:rPr>
        <w:t>有权要求由司法鉴定机构对事故原因进行鉴定，如进行尸体检验等。</w:t>
      </w:r>
    </w:p>
    <w:p>
      <w:pPr>
        <w:pStyle w:val="20"/>
        <w:numPr>
          <w:ilvl w:val="0"/>
          <w:numId w:val="8"/>
        </w:numPr>
        <w:spacing w:line="240" w:lineRule="auto"/>
        <w:ind w:left="0" w:leftChars="0" w:firstLine="420"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伤残保险金申请</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保险金申请人填具的索赔申请书；</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保险单或其他保险凭证；</w:t>
      </w:r>
    </w:p>
    <w:p>
      <w:pPr>
        <w:pStyle w:val="21"/>
        <w:numPr>
          <w:ilvl w:val="0"/>
          <w:numId w:val="10"/>
        </w:numPr>
        <w:spacing w:line="240" w:lineRule="auto"/>
        <w:ind w:left="425" w:leftChars="0" w:hanging="425" w:firstLineChars="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被保险人身份证明，申请人为出借人的</w:t>
      </w:r>
      <w:r>
        <w:rPr>
          <w:rFonts w:hint="eastAsia" w:asciiTheme="minorEastAsia" w:hAnsiTheme="minorEastAsia" w:eastAsiaTheme="minorEastAsia"/>
          <w:bCs/>
          <w:color w:val="000000" w:themeColor="text1"/>
          <w:szCs w:val="21"/>
          <w14:textFill>
            <w14:solidFill>
              <w14:schemeClr w14:val="tx1"/>
            </w14:solidFill>
          </w14:textFill>
        </w:rPr>
        <w:t>需提供债权证明；</w:t>
      </w:r>
      <w:r>
        <w:rPr>
          <w:rFonts w:hint="eastAsia" w:asciiTheme="minorEastAsia" w:hAnsiTheme="minorEastAsia" w:eastAsiaTheme="minorEastAsia"/>
          <w:color w:val="000000" w:themeColor="text1"/>
          <w:szCs w:val="21"/>
          <w14:textFill>
            <w14:solidFill>
              <w14:schemeClr w14:val="tx1"/>
            </w14:solidFill>
          </w14:textFill>
        </w:rPr>
        <w:t>借款合同、被保险人的还款记录或证明；</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二级以上（含二级）或保险人认可的医疗机构或司法鉴定机构根据《残疾评定标准》出具的伤残鉴定诊断书；</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保险金申请人所能提供的与确认保险事故的性质、原因、损失程度等有关的其他证明和资料；</w:t>
      </w:r>
    </w:p>
    <w:p>
      <w:pPr>
        <w:pStyle w:val="21"/>
        <w:numPr>
          <w:ilvl w:val="0"/>
          <w:numId w:val="10"/>
        </w:numPr>
        <w:spacing w:line="240" w:lineRule="auto"/>
        <w:ind w:left="425"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若保险金申请人委托他人申请的，还应提供授权委托书原件、委托人和受托人的身份证明等相关证明文件。</w:t>
      </w: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服务有效期</w:t>
      </w:r>
    </w:p>
    <w:p>
      <w:pPr>
        <w:ind w:left="2" w:leftChars="1" w:firstLine="422" w:firstLineChars="200"/>
        <w:jc w:val="left"/>
        <w:rPr>
          <w:rFonts w:asciiTheme="minorEastAsia" w:hAnsiTheme="minorEastAsia"/>
          <w:b/>
          <w:bCs/>
          <w:highlight w:val="none"/>
        </w:rPr>
      </w:pPr>
      <w:r>
        <w:rPr>
          <w:rFonts w:hint="eastAsia" w:asciiTheme="minorEastAsia" w:hAnsiTheme="minorEastAsia"/>
          <w:b/>
          <w:bCs/>
          <w:highlight w:val="none"/>
        </w:rPr>
        <w:t>（一）“借无忧”优选增值服务产品提供的电话医生服务、重疾绿色通道服务（仅限购买借无忧C产品的持卡人）、附赠的借款人综合意外伤害保险服务自</w:t>
      </w:r>
      <w:r>
        <w:rPr>
          <w:rFonts w:hint="eastAsia" w:asciiTheme="minorEastAsia" w:hAnsiTheme="minorEastAsia"/>
          <w:b/>
          <w:bCs/>
          <w:highlight w:val="none"/>
          <w:lang w:val="en-US" w:eastAsia="zh-CN"/>
        </w:rPr>
        <w:t>成功</w:t>
      </w:r>
      <w:r>
        <w:rPr>
          <w:rFonts w:hint="eastAsia" w:asciiTheme="minorEastAsia" w:hAnsiTheme="minorEastAsia"/>
          <w:b/>
          <w:bCs/>
          <w:highlight w:val="none"/>
        </w:rPr>
        <w:t>购买之日的次月1</w:t>
      </w:r>
      <w:r>
        <w:rPr>
          <w:rFonts w:asciiTheme="minorEastAsia" w:hAnsiTheme="minorEastAsia"/>
          <w:b/>
          <w:bCs/>
          <w:highlight w:val="none"/>
        </w:rPr>
        <w:t>0</w:t>
      </w:r>
      <w:r>
        <w:rPr>
          <w:rFonts w:hint="eastAsia" w:asciiTheme="minorEastAsia" w:hAnsiTheme="minorEastAsia"/>
          <w:b/>
          <w:bCs/>
          <w:highlight w:val="none"/>
        </w:rPr>
        <w:t>日凌晨生效，零起点消费短信提醒服务、免除卡片挂失手续费服务自</w:t>
      </w:r>
      <w:r>
        <w:rPr>
          <w:rFonts w:hint="eastAsia" w:asciiTheme="minorEastAsia" w:hAnsiTheme="minorEastAsia"/>
          <w:b/>
          <w:bCs/>
          <w:highlight w:val="none"/>
          <w:lang w:val="en-US" w:eastAsia="zh-CN"/>
        </w:rPr>
        <w:t>成功</w:t>
      </w:r>
      <w:r>
        <w:rPr>
          <w:rFonts w:hint="eastAsia" w:asciiTheme="minorEastAsia" w:hAnsiTheme="minorEastAsia"/>
          <w:b/>
          <w:bCs/>
          <w:highlight w:val="none"/>
        </w:rPr>
        <w:t>购买之日起次日凌晨生效</w:t>
      </w:r>
      <w:r>
        <w:rPr>
          <w:rFonts w:hint="eastAsia"/>
          <w:b w:val="0"/>
          <w:bCs w:val="0"/>
          <w:lang w:val="en-US" w:eastAsia="zh-CN"/>
        </w:rPr>
        <w:t>；</w:t>
      </w:r>
      <w:r>
        <w:rPr>
          <w:rFonts w:hint="eastAsia"/>
          <w:b/>
          <w:bCs/>
          <w:lang w:val="en-US" w:eastAsia="zh-CN"/>
        </w:rPr>
        <w:t>从生效日开始，各服务有效期以持卡人购买产品的具体期限为准</w:t>
      </w:r>
      <w:r>
        <w:rPr>
          <w:rFonts w:hint="eastAsia" w:asciiTheme="minorEastAsia" w:hAnsiTheme="minorEastAsia"/>
          <w:b/>
          <w:bCs/>
          <w:highlight w:val="none"/>
        </w:rPr>
        <w:t>。</w:t>
      </w:r>
    </w:p>
    <w:p>
      <w:pPr>
        <w:ind w:left="2" w:leftChars="1" w:firstLine="422" w:firstLineChars="200"/>
        <w:jc w:val="left"/>
        <w:rPr>
          <w:rFonts w:hint="eastAsia" w:asciiTheme="minorEastAsia" w:hAnsiTheme="minorEastAsia"/>
          <w:b/>
          <w:bCs/>
          <w:highlight w:val="none"/>
        </w:rPr>
      </w:pPr>
      <w:r>
        <w:rPr>
          <w:rFonts w:hint="eastAsia" w:asciiTheme="minorEastAsia" w:hAnsiTheme="minorEastAsia"/>
          <w:b/>
          <w:bCs/>
          <w:highlight w:val="none"/>
        </w:rPr>
        <w:t>（二）“借无忧”优选增值服务产品到期后，若持卡人未主动退订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eastAsia="zh-CN"/>
        </w:rPr>
        <w:t>，</w:t>
      </w:r>
      <w:r>
        <w:rPr>
          <w:rFonts w:hint="eastAsia" w:asciiTheme="minorEastAsia" w:hAnsiTheme="minorEastAsia"/>
          <w:b/>
          <w:bCs/>
          <w:highlight w:val="none"/>
        </w:rPr>
        <w:t>卡中心将于服务到期后的3日内从持卡人信用卡账户中扣除续期的</w:t>
      </w:r>
      <w:r>
        <w:rPr>
          <w:rFonts w:hint="eastAsia" w:asciiTheme="minorEastAsia" w:hAnsiTheme="minorEastAsia"/>
          <w:b/>
          <w:bCs/>
          <w:highlight w:val="none"/>
          <w:lang w:val="en-US" w:eastAsia="zh-CN"/>
        </w:rPr>
        <w:t>产品</w:t>
      </w:r>
      <w:r>
        <w:rPr>
          <w:rFonts w:hint="eastAsia" w:asciiTheme="minorEastAsia" w:hAnsiTheme="minorEastAsia"/>
          <w:b/>
          <w:bCs/>
          <w:highlight w:val="none"/>
        </w:rPr>
        <w:t>费用</w:t>
      </w:r>
      <w:r>
        <w:rPr>
          <w:rFonts w:hint="eastAsia" w:asciiTheme="minorEastAsia" w:hAnsiTheme="minorEastAsia"/>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bookmarkStart w:id="1" w:name="_GoBack"/>
      <w:bookmarkEnd w:id="1"/>
      <w:r>
        <w:rPr>
          <w:rFonts w:hint="eastAsia"/>
          <w:b/>
          <w:bCs/>
          <w:lang w:val="en-US" w:eastAsia="zh-CN"/>
        </w:rPr>
        <w:t>产品到期前，卡中心将发送续期提示短信。</w:t>
      </w:r>
      <w:r>
        <w:rPr>
          <w:rFonts w:hint="eastAsia" w:asciiTheme="minorEastAsia" w:hAnsiTheme="minorEastAsia"/>
          <w:b/>
          <w:bCs/>
          <w:highlight w:val="none"/>
        </w:rPr>
        <w:t>若持卡人需退订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，请致电卡中心客服热线4</w:t>
      </w:r>
      <w:r>
        <w:rPr>
          <w:rFonts w:asciiTheme="minorEastAsia" w:hAnsiTheme="minorEastAsia"/>
          <w:b/>
          <w:bCs/>
          <w:highlight w:val="none"/>
        </w:rPr>
        <w:t>0088</w:t>
      </w:r>
      <w:r>
        <w:rPr>
          <w:rFonts w:hint="eastAsia" w:asciiTheme="minorEastAsia" w:hAnsiTheme="minorEastAsia"/>
          <w:b/>
          <w:bCs/>
          <w:highlight w:val="none"/>
        </w:rPr>
        <w:t>-</w:t>
      </w:r>
      <w:r>
        <w:rPr>
          <w:rFonts w:asciiTheme="minorEastAsia" w:hAnsiTheme="minorEastAsia"/>
          <w:b/>
          <w:bCs/>
          <w:highlight w:val="none"/>
        </w:rPr>
        <w:t>95558</w:t>
      </w:r>
      <w:r>
        <w:rPr>
          <w:rFonts w:hint="eastAsia" w:asciiTheme="minorEastAsia" w:hAnsiTheme="minorEastAsia"/>
          <w:b/>
          <w:bCs/>
          <w:highlight w:val="none"/>
        </w:rPr>
        <w:t>申请办理。</w:t>
      </w: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收费标准及规则</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rPr>
        <w:t>（一） “借无忧”优选增值服务</w:t>
      </w:r>
      <w:r>
        <w:rPr>
          <w:rFonts w:hint="eastAsia" w:ascii="宋体" w:hAnsi="宋体"/>
          <w:highlight w:val="none"/>
        </w:rPr>
        <w:t>产品</w:t>
      </w:r>
      <w:r>
        <w:rPr>
          <w:rFonts w:hint="eastAsia" w:asciiTheme="minorEastAsia" w:hAnsiTheme="minorEastAsia"/>
          <w:highlight w:val="none"/>
        </w:rPr>
        <w:t>费用，按户计收，每位主卡持卡人（无论持有几张主卡）仅限订购一份，若一位主卡持卡人订购多份同款优选增值服务产品也仅能享受一份该款优选增值服务</w:t>
      </w:r>
      <w:r>
        <w:rPr>
          <w:rFonts w:hint="eastAsia" w:ascii="宋体" w:hAnsi="宋体"/>
          <w:highlight w:val="none"/>
        </w:rPr>
        <w:t>产品</w:t>
      </w:r>
      <w:r>
        <w:rPr>
          <w:rFonts w:hint="eastAsia" w:asciiTheme="minorEastAsia" w:hAnsiTheme="minorEastAsia"/>
          <w:highlight w:val="none"/>
        </w:rPr>
        <w:t>的功能。</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rPr>
        <w:t>（二）仅限主卡持卡人订购“借无忧”优选增值服务产品。</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rPr>
        <w:t>（三）“借无忧”优选增值服务产品价格，以卡中心公告为准</w:t>
      </w:r>
      <w:r>
        <w:rPr>
          <w:rFonts w:hint="eastAsia" w:asciiTheme="minorEastAsia" w:hAnsiTheme="minorEastAsia"/>
          <w:highlight w:val="none"/>
          <w:lang w:eastAsia="zh-CN"/>
        </w:rPr>
        <w:t>，</w:t>
      </w:r>
      <w:r>
        <w:rPr>
          <w:rFonts w:hint="eastAsia" w:asciiTheme="minorEastAsia" w:hAnsiTheme="minorEastAsia"/>
          <w:b w:val="0"/>
          <w:bCs w:val="0"/>
          <w:highlight w:val="none"/>
        </w:rPr>
        <w:t>若持卡人需</w:t>
      </w:r>
      <w:r>
        <w:rPr>
          <w:rFonts w:hint="eastAsia" w:asciiTheme="minorEastAsia" w:hAnsiTheme="minorEastAsia"/>
          <w:b w:val="0"/>
          <w:bCs w:val="0"/>
          <w:highlight w:val="none"/>
          <w:lang w:val="en-US" w:eastAsia="zh-CN"/>
        </w:rPr>
        <w:t>开具发票</w:t>
      </w:r>
      <w:r>
        <w:rPr>
          <w:rFonts w:hint="eastAsia" w:asciiTheme="minorEastAsia" w:hAnsiTheme="minorEastAsia"/>
          <w:b w:val="0"/>
          <w:bCs w:val="0"/>
          <w:highlight w:val="none"/>
        </w:rPr>
        <w:t>，请致电卡中心客服热线40088-95558申请办理</w:t>
      </w:r>
      <w:r>
        <w:rPr>
          <w:rFonts w:hint="eastAsia" w:asciiTheme="minorEastAsia" w:hAnsiTheme="minorEastAsia"/>
          <w:highlight w:val="none"/>
        </w:rPr>
        <w:t>。</w:t>
      </w:r>
    </w:p>
    <w:p>
      <w:pPr>
        <w:ind w:left="2" w:leftChars="1" w:firstLine="420" w:firstLineChars="200"/>
        <w:jc w:val="left"/>
        <w:rPr>
          <w:rFonts w:asciiTheme="minorEastAsia" w:hAnsiTheme="minorEastAsia"/>
          <w:b/>
          <w:bCs/>
          <w:highlight w:val="none"/>
        </w:rPr>
      </w:pPr>
      <w:r>
        <w:rPr>
          <w:rFonts w:hint="eastAsia" w:asciiTheme="minorEastAsia" w:hAnsiTheme="minorEastAsia"/>
          <w:highlight w:val="none"/>
        </w:rPr>
        <w:t>（四）</w:t>
      </w:r>
      <w:r>
        <w:rPr>
          <w:rFonts w:hint="eastAsia" w:asciiTheme="minorEastAsia" w:hAnsiTheme="minorEastAsia"/>
          <w:b/>
          <w:bCs/>
          <w:highlight w:val="none"/>
        </w:rPr>
        <w:t>若持卡人在服务有效期届满前退订</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产品，则已收取的产品费用不予退还，服务将提供到原订购周期的截止日结束。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highlight w:val="none"/>
        </w:rPr>
        <w:t>（五）</w:t>
      </w:r>
      <w:r>
        <w:rPr>
          <w:rFonts w:hint="eastAsia" w:asciiTheme="minorEastAsia" w:hAnsiTheme="minorEastAsia"/>
          <w:lang w:val="en-US" w:eastAsia="zh-CN"/>
        </w:rPr>
        <w:t>本产品所扣取的</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lang w:eastAsia="zh-CN"/>
        </w:rPr>
        <w:t>（六）</w:t>
      </w:r>
      <w:r>
        <w:rPr>
          <w:rFonts w:hint="eastAsia" w:asciiTheme="minorEastAsia" w:hAnsiTheme="minorEastAsia"/>
          <w:b/>
          <w:bCs/>
          <w:highlight w:val="none"/>
          <w:lang w:eastAsia="zh-CN"/>
        </w:rPr>
        <w:t>持卡人在成功购买</w:t>
      </w:r>
      <w:r>
        <w:rPr>
          <w:rFonts w:hint="eastAsia" w:asciiTheme="minorEastAsia" w:hAnsiTheme="minorEastAsia"/>
          <w:b/>
          <w:bCs/>
          <w:highlight w:val="none"/>
          <w:lang w:val="en-US" w:eastAsia="zh-CN"/>
        </w:rPr>
        <w:t>本</w:t>
      </w:r>
      <w:r>
        <w:rPr>
          <w:rFonts w:hint="eastAsia" w:asciiTheme="minorEastAsia" w:hAnsiTheme="minorEastAsia"/>
          <w:b/>
          <w:bCs/>
          <w:highlight w:val="none"/>
          <w:lang w:eastAsia="zh-CN"/>
        </w:rPr>
        <w:t>产品后，即视为知晓并同意本细则中约定的保险责任内容及相关授权。</w:t>
      </w:r>
      <w:r>
        <w:rPr>
          <w:rFonts w:hint="eastAsia" w:asciiTheme="minorEastAsia" w:hAnsiTheme="minorEastAsia"/>
          <w:b/>
          <w:bCs/>
          <w:highlight w:val="none"/>
        </w:rPr>
        <w:t>在保险期间内，因意外导致</w:t>
      </w:r>
      <w:r>
        <w:rPr>
          <w:rFonts w:hint="eastAsia" w:asciiTheme="minorEastAsia" w:hAnsiTheme="minorEastAsia"/>
          <w:b/>
          <w:bCs/>
          <w:highlight w:val="none"/>
          <w:lang w:val="en-US" w:eastAsia="zh-CN"/>
        </w:rPr>
        <w:t>持卡人</w:t>
      </w:r>
      <w:r>
        <w:rPr>
          <w:rFonts w:hint="eastAsia" w:asciiTheme="minorEastAsia" w:hAnsiTheme="minorEastAsia"/>
          <w:b/>
          <w:bCs/>
          <w:highlight w:val="none"/>
        </w:rPr>
        <w:t>身故</w:t>
      </w:r>
      <w:r>
        <w:rPr>
          <w:rFonts w:hint="eastAsia" w:asciiTheme="minorEastAsia" w:hAnsiTheme="minorEastAsia"/>
          <w:b/>
          <w:bCs/>
          <w:highlight w:val="none"/>
          <w:lang w:val="en-US" w:eastAsia="zh-CN"/>
        </w:rPr>
        <w:t>或</w:t>
      </w:r>
      <w:r>
        <w:rPr>
          <w:rFonts w:hint="eastAsia" w:asciiTheme="minorEastAsia" w:hAnsiTheme="minorEastAsia"/>
          <w:b/>
          <w:bCs/>
          <w:highlight w:val="none"/>
        </w:rPr>
        <w:t>达到伤残等级标准，在保障金额内，</w:t>
      </w:r>
      <w:r>
        <w:rPr>
          <w:rFonts w:hint="eastAsia" w:asciiTheme="minorEastAsia" w:hAnsiTheme="minorEastAsia"/>
          <w:b/>
          <w:bCs/>
          <w:highlight w:val="none"/>
          <w:lang w:val="en-US" w:eastAsia="zh-CN"/>
        </w:rPr>
        <w:t>持卡人同意并授权保险公司</w:t>
      </w:r>
      <w:r>
        <w:rPr>
          <w:rFonts w:hint="eastAsia" w:asciiTheme="minorEastAsia" w:hAnsiTheme="minorEastAsia"/>
          <w:b/>
          <w:bCs/>
          <w:highlight w:val="none"/>
        </w:rPr>
        <w:t>优先赔付卡中心持卡人截至</w:t>
      </w:r>
      <w:r>
        <w:rPr>
          <w:rFonts w:hint="eastAsia" w:asciiTheme="minorEastAsia" w:hAnsiTheme="minorEastAsia"/>
          <w:b/>
          <w:bCs/>
          <w:highlight w:val="none"/>
          <w:lang w:val="en-US" w:eastAsia="zh-CN"/>
        </w:rPr>
        <w:t>意外</w:t>
      </w:r>
      <w:r>
        <w:rPr>
          <w:rFonts w:hint="eastAsia" w:asciiTheme="minorEastAsia" w:hAnsiTheme="minorEastAsia"/>
          <w:b/>
          <w:bCs/>
          <w:highlight w:val="none"/>
        </w:rPr>
        <w:t>事故发生当日24时（北京时间）信用卡账户的欠款（含本金、利息、</w:t>
      </w:r>
      <w:r>
        <w:rPr>
          <w:rFonts w:hint="eastAsia" w:asciiTheme="minorEastAsia" w:hAnsiTheme="minorEastAsia"/>
          <w:b/>
          <w:bCs/>
          <w:highlight w:val="none"/>
          <w:lang w:val="en-US" w:eastAsia="zh-CN"/>
        </w:rPr>
        <w:t>违约金</w:t>
      </w:r>
      <w:r>
        <w:rPr>
          <w:rFonts w:hint="eastAsia" w:asciiTheme="minorEastAsia" w:hAnsiTheme="minorEastAsia"/>
          <w:b/>
          <w:bCs/>
          <w:highlight w:val="none"/>
        </w:rPr>
        <w:t>等），在欠款结清后，有剩余保险金的情况下，则依照约定将保险金赔付给</w:t>
      </w:r>
      <w:r>
        <w:rPr>
          <w:rFonts w:hint="eastAsia" w:asciiTheme="minorEastAsia" w:hAnsiTheme="minorEastAsia"/>
          <w:b/>
          <w:bCs/>
          <w:highlight w:val="none"/>
          <w:lang w:val="en-US" w:eastAsia="zh-CN"/>
        </w:rPr>
        <w:t>持卡人</w:t>
      </w:r>
      <w:r>
        <w:rPr>
          <w:rFonts w:hint="eastAsia" w:asciiTheme="minorEastAsia" w:hAnsiTheme="minorEastAsia"/>
          <w:b/>
          <w:bCs/>
          <w:highlight w:val="none"/>
        </w:rPr>
        <w:t>本人或法定继承人</w:t>
      </w:r>
      <w:r>
        <w:rPr>
          <w:rFonts w:hint="eastAsia" w:asciiTheme="minorEastAsia" w:hAnsiTheme="minorEastAsia"/>
          <w:highlight w:val="none"/>
          <w:lang w:eastAsia="zh-CN"/>
        </w:rPr>
        <w:t>。</w:t>
      </w:r>
      <w:r>
        <w:rPr>
          <w:rFonts w:hint="eastAsia" w:asciiTheme="minorEastAsia" w:hAnsiTheme="minorEastAsia"/>
          <w:b/>
          <w:bCs/>
          <w:highlight w:val="none"/>
        </w:rPr>
        <w:t>在理赔过程中，若在最后还款日之前，理赔未审理完毕，为不影响持卡人的信用记录，持卡人需要先偿还卡中心的个人欠款，后期再由保险公司进行理赔。</w:t>
      </w:r>
    </w:p>
    <w:p>
      <w:pPr>
        <w:ind w:left="2" w:leftChars="1" w:firstLine="420" w:firstLineChars="200"/>
        <w:jc w:val="left"/>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七</w:t>
      </w:r>
      <w:r>
        <w:rPr>
          <w:rFonts w:hint="eastAsia" w:asciiTheme="minorEastAsia" w:hAnsiTheme="minorEastAsia"/>
          <w:highlight w:val="none"/>
        </w:rPr>
        <w:t>）</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产品附赠的借款人综合意外伤害保险服务，仅限投保年龄为18-</w:t>
      </w:r>
      <w:r>
        <w:rPr>
          <w:rFonts w:asciiTheme="minorEastAsia" w:hAnsiTheme="minorEastAsia"/>
          <w:b/>
          <w:bCs/>
          <w:highlight w:val="none"/>
        </w:rPr>
        <w:t>75</w:t>
      </w:r>
      <w:r>
        <w:rPr>
          <w:rFonts w:hint="eastAsia" w:asciiTheme="minorEastAsia" w:hAnsiTheme="minorEastAsia"/>
          <w:b/>
          <w:bCs/>
          <w:highlight w:val="none"/>
        </w:rPr>
        <w:t>周岁持卡人，若</w:t>
      </w:r>
      <w:r>
        <w:rPr>
          <w:rFonts w:hint="eastAsia" w:asciiTheme="minorEastAsia" w:hAnsiTheme="minorEastAsia"/>
          <w:b/>
          <w:bCs/>
          <w:highlight w:val="none"/>
          <w:lang w:val="en-US" w:eastAsia="zh-CN"/>
        </w:rPr>
        <w:t>持卡人</w:t>
      </w:r>
      <w:r>
        <w:rPr>
          <w:rFonts w:hint="eastAsia" w:asciiTheme="minorEastAsia" w:hAnsiTheme="minorEastAsia"/>
          <w:b/>
          <w:bCs/>
          <w:highlight w:val="none"/>
        </w:rPr>
        <w:t>超过</w:t>
      </w:r>
      <w:r>
        <w:rPr>
          <w:rFonts w:asciiTheme="minorEastAsia" w:hAnsiTheme="minorEastAsia"/>
          <w:b/>
          <w:bCs/>
          <w:highlight w:val="none"/>
        </w:rPr>
        <w:t>75</w:t>
      </w:r>
      <w:r>
        <w:rPr>
          <w:rFonts w:hint="eastAsia" w:asciiTheme="minorEastAsia" w:hAnsiTheme="minorEastAsia"/>
          <w:b/>
          <w:bCs/>
          <w:highlight w:val="none"/>
        </w:rPr>
        <w:t>周岁，不再扣取</w:t>
      </w:r>
      <w:r>
        <w:rPr>
          <w:rFonts w:hint="eastAsia" w:asciiTheme="minorEastAsia" w:hAnsiTheme="minorEastAsia"/>
          <w:b/>
          <w:bCs/>
          <w:highlight w:val="none"/>
          <w:lang w:eastAsia="zh-CN"/>
        </w:rPr>
        <w:t>产品</w:t>
      </w:r>
      <w:r>
        <w:rPr>
          <w:rFonts w:hint="eastAsia" w:asciiTheme="minorEastAsia" w:hAnsiTheme="minorEastAsia"/>
          <w:b/>
          <w:bCs/>
          <w:highlight w:val="none"/>
        </w:rPr>
        <w:t>费用，本产品及附赠保险保障权益自动失效。</w:t>
      </w: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其他说明</w:t>
      </w:r>
    </w:p>
    <w:p>
      <w:pPr>
        <w:ind w:firstLine="420" w:firstLineChars="200"/>
        <w:jc w:val="left"/>
        <w:rPr>
          <w:rFonts w:asciiTheme="minorEastAsia" w:hAnsiTheme="minorEastAsia"/>
          <w:b/>
          <w:bCs/>
          <w:highlight w:val="none"/>
        </w:rPr>
      </w:pPr>
      <w:r>
        <w:rPr>
          <w:rFonts w:hint="eastAsia" w:asciiTheme="minorEastAsia" w:hAnsiTheme="minorEastAsia"/>
          <w:highlight w:val="none"/>
        </w:rPr>
        <w:t>（一）</w:t>
      </w:r>
      <w:r>
        <w:rPr>
          <w:rFonts w:hint="eastAsia" w:asciiTheme="minorEastAsia" w:hAnsiTheme="minorEastAsia"/>
          <w:b/>
          <w:bCs/>
          <w:highlight w:val="none"/>
        </w:rPr>
        <w:t>卡中心有权在不对持卡人权益造成不利影响的前提下，</w:t>
      </w:r>
      <w:r>
        <w:rPr>
          <w:rFonts w:hint="eastAsia" w:asciiTheme="minorEastAsia" w:hAnsiTheme="minorEastAsia"/>
          <w:b/>
          <w:bCs/>
          <w:highlight w:val="none"/>
          <w:lang w:val="en-US" w:eastAsia="zh-CN"/>
        </w:rPr>
        <w:t>单方</w:t>
      </w:r>
      <w:r>
        <w:rPr>
          <w:rFonts w:hint="eastAsia" w:asciiTheme="minorEastAsia" w:hAnsiTheme="minorEastAsia"/>
          <w:b/>
          <w:bCs/>
          <w:highlight w:val="none"/>
        </w:rPr>
        <w:t>调整承保</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产品附赠保险权益</w:t>
      </w:r>
      <w:r>
        <w:rPr>
          <w:rFonts w:hint="eastAsia" w:asciiTheme="minorEastAsia" w:hAnsiTheme="minorEastAsia"/>
          <w:b/>
          <w:bCs/>
          <w:highlight w:val="none"/>
          <w:lang w:val="en-US" w:eastAsia="zh-CN"/>
        </w:rPr>
        <w:t>和相关服务</w:t>
      </w:r>
      <w:r>
        <w:rPr>
          <w:rFonts w:hint="eastAsia" w:asciiTheme="minorEastAsia" w:hAnsiTheme="minorEastAsia"/>
          <w:b/>
          <w:bCs/>
          <w:highlight w:val="none"/>
        </w:rPr>
        <w:t>的保险公司</w:t>
      </w:r>
      <w:r>
        <w:rPr>
          <w:rFonts w:hint="eastAsia" w:asciiTheme="minorEastAsia" w:hAnsiTheme="minorEastAsia"/>
          <w:b/>
          <w:bCs/>
          <w:highlight w:val="none"/>
          <w:lang w:val="en-US" w:eastAsia="zh-CN"/>
        </w:rPr>
        <w:t>和服务合作机构</w:t>
      </w:r>
      <w:r>
        <w:rPr>
          <w:rFonts w:hint="eastAsia" w:asciiTheme="minorEastAsia" w:hAnsiTheme="minorEastAsia"/>
          <w:b/>
          <w:bCs/>
          <w:highlight w:val="none"/>
        </w:rPr>
        <w:t>，并以网站公告或短信提示等方式通知持卡人</w:t>
      </w:r>
      <w:r>
        <w:rPr>
          <w:rFonts w:hint="eastAsia" w:asciiTheme="minorEastAsia" w:hAnsiTheme="minorEastAsia"/>
          <w:b/>
          <w:bCs/>
          <w:highlight w:val="none"/>
          <w:lang w:eastAsia="zh-CN"/>
        </w:rPr>
        <w:t>，</w:t>
      </w:r>
      <w:r>
        <w:rPr>
          <w:rFonts w:hint="eastAsia" w:asciiTheme="minorEastAsia" w:hAnsiTheme="minorEastAsia"/>
          <w:b/>
          <w:bCs/>
          <w:highlight w:val="none"/>
        </w:rPr>
        <w:t>持卡人确认对</w:t>
      </w:r>
      <w:r>
        <w:rPr>
          <w:rFonts w:hint="eastAsia" w:asciiTheme="minorEastAsia" w:hAnsiTheme="minorEastAsia"/>
          <w:b/>
          <w:bCs/>
          <w:highlight w:val="none"/>
          <w:lang w:val="en-US" w:eastAsia="zh-CN"/>
        </w:rPr>
        <w:t>此类调整及其</w:t>
      </w:r>
      <w:r>
        <w:rPr>
          <w:rFonts w:hint="eastAsia" w:asciiTheme="minorEastAsia" w:hAnsiTheme="minorEastAsia"/>
          <w:b/>
          <w:bCs/>
          <w:highlight w:val="none"/>
        </w:rPr>
        <w:t>通知方式无异议。</w:t>
      </w:r>
    </w:p>
    <w:p>
      <w:pPr>
        <w:widowControl/>
        <w:numPr>
          <w:ilvl w:val="0"/>
          <w:numId w:val="0"/>
        </w:numPr>
        <w:ind w:firstLine="422" w:firstLineChars="200"/>
        <w:jc w:val="both"/>
        <w:rPr>
          <w:rFonts w:asciiTheme="minorEastAsia" w:hAnsiTheme="minorEastAsia"/>
          <w:highlight w:val="none"/>
        </w:rPr>
      </w:pPr>
      <w:r>
        <w:rPr>
          <w:rFonts w:hint="eastAsia" w:asciiTheme="minorEastAsia" w:hAnsiTheme="minorEastAsia"/>
          <w:b/>
          <w:bCs/>
          <w:highlight w:val="none"/>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w:t>
      </w:r>
      <w:r>
        <w:rPr>
          <w:rFonts w:hint="eastAsia" w:asciiTheme="minorEastAsia" w:hAnsiTheme="minorEastAsia"/>
          <w:b/>
          <w:bCs/>
          <w:lang w:eastAsia="zh-CN"/>
        </w:rPr>
        <w:t>，</w:t>
      </w:r>
      <w:r>
        <w:rPr>
          <w:rFonts w:hint="eastAsia" w:asciiTheme="minorEastAsia" w:hAnsiTheme="minorEastAsia"/>
          <w:b/>
          <w:bCs/>
          <w:lang w:val="en-US" w:eastAsia="zh-CN"/>
        </w:rPr>
        <w:t>并承担填写虚假信息或失效信息而产生的全部不利后果</w:t>
      </w:r>
      <w:r>
        <w:rPr>
          <w:rFonts w:hint="eastAsia" w:asciiTheme="minorEastAsia" w:hAnsiTheme="minorEastAsia"/>
          <w:b/>
          <w:bCs/>
        </w:rPr>
        <w:t>。如</w:t>
      </w:r>
      <w:r>
        <w:rPr>
          <w:rFonts w:hint="eastAsia" w:asciiTheme="minorEastAsia" w:hAnsiTheme="minorEastAsia"/>
          <w:b/>
          <w:bCs/>
          <w:lang w:val="en-US" w:eastAsia="zh-CN"/>
        </w:rPr>
        <w:t>持卡人</w:t>
      </w:r>
      <w:r>
        <w:rPr>
          <w:rFonts w:hint="eastAsia" w:asciiTheme="minorEastAsia" w:hAnsiTheme="minorEastAsia"/>
          <w:b/>
          <w:bCs/>
        </w:rPr>
        <w:t>的个人信息发生改变，</w:t>
      </w:r>
      <w:r>
        <w:rPr>
          <w:rFonts w:hint="eastAsia" w:asciiTheme="minorEastAsia" w:hAnsiTheme="minorEastAsia"/>
          <w:b/>
          <w:bCs/>
          <w:lang w:val="en-US" w:eastAsia="zh-CN"/>
        </w:rPr>
        <w:t>需</w:t>
      </w:r>
      <w:r>
        <w:rPr>
          <w:rFonts w:hint="eastAsia" w:asciiTheme="minorEastAsia" w:hAnsiTheme="minorEastAsia"/>
          <w:b/>
          <w:bCs/>
        </w:rPr>
        <w:t>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持卡人知悉并同意，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根据监管要求</w:t>
      </w:r>
      <w:r>
        <w:rPr>
          <w:rFonts w:hint="eastAsia"/>
          <w:b/>
          <w:bCs/>
          <w:color w:val="auto"/>
          <w:lang w:val="en-US" w:eastAsia="zh-CN" w:bidi="ar"/>
        </w:rPr>
        <w:t>和履行合同所需</w:t>
      </w:r>
      <w:r>
        <w:rPr>
          <w:rFonts w:hint="eastAsia" w:asciiTheme="minorEastAsia" w:hAnsiTheme="minorEastAsia"/>
          <w:b/>
          <w:bCs/>
        </w:rPr>
        <w:t>，</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订单号、订单日期及商品代码相关信息</w:t>
      </w:r>
      <w:r>
        <w:rPr>
          <w:rFonts w:hint="eastAsia" w:asciiTheme="minorHAnsi" w:hAnsiTheme="minorHAnsi"/>
          <w:b/>
          <w:bCs/>
          <w:color w:val="auto"/>
          <w:lang w:bidi="ar"/>
        </w:rPr>
        <w:t>给到卡中心合作的承保保险公司</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2"/>
          <w:rFonts w:hint="eastAsia" w:cstheme="minorBidi"/>
          <w:b/>
          <w:bCs/>
          <w:i w:val="0"/>
          <w:iCs w:val="0"/>
          <w:caps w:val="0"/>
          <w:color w:val="auto"/>
          <w:spacing w:val="0"/>
          <w:sz w:val="21"/>
          <w:szCs w:val="24"/>
          <w:shd w:val="clear" w:fill="FFFFFF"/>
          <w:lang w:val="en-US" w:eastAsia="zh-CN" w:bidi="ar"/>
        </w:rPr>
        <w:t>服务</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2"/>
          <w:rFonts w:hint="eastAsia" w:cstheme="minorBidi"/>
          <w:b/>
          <w:bCs/>
          <w:i w:val="0"/>
          <w:iCs w:val="0"/>
          <w:caps w:val="0"/>
          <w:color w:val="auto"/>
          <w:spacing w:val="0"/>
          <w:sz w:val="21"/>
          <w:szCs w:val="24"/>
          <w:shd w:val="clear" w:fill="FFFFFF"/>
          <w:lang w:val="en-US" w:eastAsia="zh-CN" w:bidi="ar"/>
        </w:rPr>
        <w:t>用于</w:t>
      </w:r>
      <w:r>
        <w:rPr>
          <w:rStyle w:val="12"/>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ind w:firstLine="420" w:firstLineChars="200"/>
        <w:jc w:val="left"/>
        <w:rPr>
          <w:rFonts w:asciiTheme="minorEastAsia" w:hAnsiTheme="minorEastAsia"/>
          <w:b/>
          <w:bCs/>
        </w:rPr>
      </w:pPr>
      <w:r>
        <w:rPr>
          <w:rFonts w:hint="eastAsia" w:asciiTheme="minorEastAsia" w:hAnsiTheme="minorEastAsia"/>
        </w:rPr>
        <w:t>（三）</w:t>
      </w:r>
      <w:r>
        <w:rPr>
          <w:rFonts w:hint="eastAsia" w:asciiTheme="minorEastAsia" w:hAnsiTheme="minorEastAsia"/>
          <w:b/>
          <w:bCs/>
        </w:rPr>
        <w:t>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w:t>
      </w:r>
      <w:r>
        <w:rPr>
          <w:rFonts w:hint="eastAsia" w:asciiTheme="minorEastAsia" w:hAnsiTheme="minorEastAsia"/>
          <w:b/>
          <w:bCs/>
          <w:lang w:eastAsia="zh-CN"/>
        </w:rPr>
        <w:t>、</w:t>
      </w:r>
      <w:r>
        <w:rPr>
          <w:rFonts w:hint="eastAsia" w:asciiTheme="minorEastAsia" w:hAnsiTheme="minorEastAsia"/>
          <w:b/>
          <w:bCs/>
          <w:lang w:val="en-US" w:eastAsia="zh-CN"/>
        </w:rPr>
        <w:t>修改续期方式等任何内容的修改</w:t>
      </w:r>
      <w:r>
        <w:rPr>
          <w:rFonts w:hint="eastAsia" w:asciiTheme="minorEastAsia" w:hAnsiTheme="minorEastAsia"/>
          <w:b/>
          <w:bCs/>
        </w:rPr>
        <w:t>）</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通知持卡人修改事项</w:t>
      </w:r>
      <w:r>
        <w:rPr>
          <w:rFonts w:hint="eastAsia" w:asciiTheme="minorEastAsia" w:hAnsiTheme="minorEastAsia"/>
          <w:b/>
          <w:bCs/>
          <w:lang w:eastAsia="zh-CN"/>
        </w:rPr>
        <w:t>，</w:t>
      </w:r>
      <w:r>
        <w:rPr>
          <w:rFonts w:hint="eastAsia" w:asciiTheme="minorEastAsia" w:hAnsiTheme="minorEastAsia"/>
          <w:b/>
          <w:bCs/>
          <w:lang w:val="en-US" w:eastAsia="zh-CN"/>
        </w:rPr>
        <w:t>包括但不限于提供服务的保险</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w:t>
      </w:r>
      <w:r>
        <w:rPr>
          <w:rFonts w:hint="eastAsia" w:asciiTheme="minorEastAsia" w:hAnsiTheme="minorEastAsia"/>
          <w:b/>
          <w:bCs/>
          <w:lang w:eastAsia="zh-CN"/>
        </w:rPr>
        <w:t>，</w:t>
      </w:r>
      <w:r>
        <w:rPr>
          <w:rFonts w:hint="eastAsia" w:asciiTheme="minorEastAsia" w:hAnsiTheme="minorEastAsia"/>
          <w:b/>
          <w:bCs/>
        </w:rPr>
        <w:t>视为持卡人同意该等修改，修改后的内容对持卡人具有法律约束力。</w:t>
      </w:r>
    </w:p>
    <w:p>
      <w:pPr>
        <w:ind w:firstLine="420" w:firstLineChars="200"/>
        <w:jc w:val="left"/>
        <w:rPr>
          <w:rFonts w:asciiTheme="minorEastAsia" w:hAnsiTheme="minorEastAsia"/>
          <w:highlight w:val="none"/>
        </w:rPr>
      </w:pPr>
      <w:r>
        <w:rPr>
          <w:rFonts w:hint="eastAsia" w:asciiTheme="minorEastAsia" w:hAnsiTheme="minorEastAsia"/>
          <w:highlight w:val="none"/>
        </w:rPr>
        <w:t>（四）如持卡人在进行“借无忧”</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highlight w:val="none"/>
        </w:rPr>
        <w:t>索赔的过程中有任何欺诈或违反诚实信用原则</w:t>
      </w:r>
      <w:r>
        <w:rPr>
          <w:rFonts w:hint="eastAsia" w:asciiTheme="minorEastAsia" w:hAnsiTheme="minorEastAsia"/>
          <w:highlight w:val="none"/>
          <w:lang w:val="en-US" w:eastAsia="zh-CN"/>
        </w:rPr>
        <w:t>等违法或违约</w:t>
      </w:r>
      <w:r>
        <w:rPr>
          <w:rFonts w:hint="eastAsia" w:asciiTheme="minorEastAsia" w:hAnsiTheme="minorEastAsia"/>
          <w:highlight w:val="none"/>
        </w:rPr>
        <w:t>行为，卡中心有权依照信用卡领用合约，中止或终止其信用卡账户或者取消其用卡资格；构成违法犯罪行为的，卡中心保留采取进一步法律行动（包括但不限于向司法机关举报）的权利。</w:t>
      </w:r>
    </w:p>
    <w:p>
      <w:pPr>
        <w:ind w:firstLine="420" w:firstLineChars="200"/>
        <w:jc w:val="left"/>
        <w:rPr>
          <w:rFonts w:hint="eastAsia" w:asciiTheme="minorEastAsia" w:hAnsiTheme="minorEastAsia"/>
          <w:b/>
          <w:bCs/>
        </w:rPr>
      </w:pPr>
      <w:r>
        <w:rPr>
          <w:rFonts w:hint="eastAsia" w:asciiTheme="minorEastAsia" w:hAnsiTheme="minorEastAsia"/>
        </w:rPr>
        <w:t>（五）</w:t>
      </w:r>
      <w:r>
        <w:rPr>
          <w:rFonts w:hint="eastAsia" w:asciiTheme="minorEastAsia" w:hAnsiTheme="minorEastAsia"/>
          <w:b/>
          <w:bCs/>
          <w:lang w:val="en-US" w:eastAsia="zh-CN"/>
        </w:rPr>
        <w:t>持卡人知悉并同意：</w:t>
      </w:r>
      <w:r>
        <w:rPr>
          <w:rFonts w:hint="eastAsia" w:asciiTheme="minorEastAsia" w:hAnsiTheme="minorEastAsia"/>
          <w:b/>
          <w:bCs/>
          <w:highlight w:val="none"/>
        </w:rPr>
        <w:t>附赠的</w:t>
      </w:r>
      <w:r>
        <w:rPr>
          <w:rFonts w:hint="eastAsia" w:asciiTheme="minorEastAsia" w:hAnsiTheme="minorEastAsia"/>
          <w:b/>
          <w:bCs/>
        </w:rPr>
        <w:t>保险权益由</w:t>
      </w:r>
      <w:r>
        <w:rPr>
          <w:rFonts w:hint="eastAsia" w:asciiTheme="minorEastAsia" w:hAnsiTheme="minorEastAsia"/>
          <w:b/>
          <w:bCs/>
          <w:highlight w:val="none"/>
        </w:rPr>
        <w:t>太平财产保险有限公司</w:t>
      </w:r>
      <w:r>
        <w:rPr>
          <w:rFonts w:hint="eastAsia" w:asciiTheme="minorEastAsia" w:hAnsiTheme="minorEastAsia"/>
          <w:b/>
          <w:bCs/>
        </w:rPr>
        <w:t>提供，卡中心不对保险服务及理赔事宜提供任何保证或承担任何责任。请购买产品的持卡人认真阅读</w:t>
      </w:r>
      <w:r>
        <w:rPr>
          <w:rFonts w:hint="eastAsia" w:asciiTheme="minorEastAsia" w:hAnsiTheme="minorEastAsia"/>
          <w:b/>
          <w:bCs/>
          <w:lang w:val="en-US" w:eastAsia="zh-CN"/>
        </w:rPr>
        <w:t>承保保险公司的</w:t>
      </w:r>
      <w:r>
        <w:rPr>
          <w:rFonts w:hint="eastAsia" w:asciiTheme="minorEastAsia" w:hAnsiTheme="minorEastAsia"/>
          <w:b/>
          <w:bCs/>
        </w:rPr>
        <w:t>相应保险条款</w:t>
      </w:r>
      <w:r>
        <w:rPr>
          <w:rFonts w:hint="eastAsia" w:asciiTheme="minorEastAsia" w:hAnsiTheme="minorEastAsia"/>
          <w:b/>
          <w:bCs/>
          <w:lang w:eastAsia="zh-CN"/>
        </w:rPr>
        <w:t>，</w:t>
      </w:r>
      <w:r>
        <w:rPr>
          <w:rFonts w:hint="eastAsia" w:asciiTheme="minorEastAsia" w:hAnsiTheme="minorEastAsia"/>
          <w:b/>
          <w:bCs/>
          <w:lang w:val="en-US" w:eastAsia="zh-CN"/>
        </w:rPr>
        <w:t>如有疑问，请在订购本产品前咨询承保保险公司客服</w:t>
      </w:r>
      <w:r>
        <w:rPr>
          <w:rFonts w:hint="eastAsia" w:asciiTheme="minorEastAsia" w:hAnsiTheme="minorEastAsia"/>
          <w:b/>
          <w:bCs/>
        </w:rPr>
        <w:t>。</w:t>
      </w:r>
      <w:r>
        <w:rPr>
          <w:rFonts w:hint="eastAsia" w:asciiTheme="minorEastAsia" w:hAnsiTheme="minorEastAsia"/>
          <w:b/>
          <w:bCs/>
          <w:lang w:val="en-US" w:eastAsia="zh-CN"/>
        </w:rPr>
        <w:t>本细则中承保保险公司的相关保险条款可能存在滞后性，具体以承保保险公司官网</w:t>
      </w:r>
      <w:r>
        <w:rPr>
          <w:rFonts w:hint="eastAsia" w:asciiTheme="minorEastAsia" w:hAnsiTheme="minorEastAsia"/>
          <w:b/>
          <w:bCs/>
          <w:u w:val="none"/>
          <w:lang w:val="en-US" w:eastAsia="zh-CN"/>
        </w:rPr>
        <w:t>或中国保险行业协会官网</w:t>
      </w:r>
      <w:r>
        <w:rPr>
          <w:rFonts w:hint="eastAsia" w:asciiTheme="minorEastAsia" w:hAnsiTheme="minorEastAsia"/>
          <w:b/>
          <w:bCs/>
          <w:lang w:val="en-US" w:eastAsia="zh-CN"/>
        </w:rPr>
        <w:t>提供的最新版本为准。</w:t>
      </w:r>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w:t>
      </w:r>
      <w:r>
        <w:rPr>
          <w:rFonts w:hint="eastAsia" w:asciiTheme="minorEastAsia" w:hAnsiTheme="minorEastAsia"/>
          <w:b/>
          <w:bCs/>
        </w:rPr>
        <w:t>如出现不可抗力或情势变更的情况（包括但不限于重大灾害事件</w:t>
      </w:r>
      <w:r>
        <w:rPr>
          <w:rFonts w:hint="eastAsia" w:asciiTheme="minorEastAsia" w:hAnsiTheme="minorEastAsia"/>
          <w:b/>
          <w:bCs/>
          <w:lang w:eastAsia="zh-CN"/>
        </w:rPr>
        <w:t>、</w:t>
      </w:r>
      <w:r>
        <w:rPr>
          <w:rFonts w:hint="eastAsia" w:asciiTheme="minorEastAsia" w:hAnsiTheme="minorEastAsia"/>
          <w:b/>
          <w:bCs/>
        </w:rPr>
        <w:t>遭受严重网络攻击或因系统故障需要暂停</w:t>
      </w:r>
      <w:r>
        <w:rPr>
          <w:rFonts w:hint="eastAsia" w:asciiTheme="minorEastAsia" w:hAnsiTheme="minorEastAsia"/>
          <w:b/>
          <w:bCs/>
          <w:lang w:val="en-US" w:eastAsia="zh-CN"/>
        </w:rPr>
        <w:t>服务</w:t>
      </w:r>
      <w:r>
        <w:rPr>
          <w:rFonts w:hint="eastAsia" w:asciiTheme="minorEastAsia" w:hAnsiTheme="minorEastAsia"/>
          <w:b/>
          <w:bCs/>
        </w:rPr>
        <w:t>等），卡中心可依相关法律法规等规定免除责任。</w:t>
      </w:r>
      <w:r>
        <w:rPr>
          <w:rFonts w:hint="eastAsia" w:asciiTheme="minorEastAsia" w:hAnsiTheme="minorEastAsia"/>
          <w:b/>
          <w:bCs/>
          <w:lang w:val="en-US" w:eastAsia="zh-CN"/>
        </w:rPr>
        <w:t>因上述原因</w:t>
      </w:r>
      <w:r>
        <w:rPr>
          <w:rFonts w:hint="eastAsia" w:asciiTheme="minorEastAsia" w:hAnsiTheme="minorEastAsia"/>
          <w:b/>
          <w:bCs/>
        </w:rPr>
        <w:t>导致本</w:t>
      </w:r>
      <w:r>
        <w:rPr>
          <w:rFonts w:hint="eastAsia" w:asciiTheme="minorEastAsia" w:hAnsiTheme="minorEastAsia"/>
          <w:b/>
          <w:bCs/>
          <w:lang w:val="en-US" w:eastAsia="zh-CN"/>
        </w:rPr>
        <w:t>产品服务</w:t>
      </w:r>
      <w:r>
        <w:rPr>
          <w:rFonts w:hint="eastAsia" w:asciiTheme="minorEastAsia" w:hAnsiTheme="minorEastAsia"/>
          <w:b/>
          <w:bCs/>
        </w:rPr>
        <w:t>无法</w:t>
      </w:r>
      <w:r>
        <w:rPr>
          <w:rFonts w:hint="eastAsia" w:asciiTheme="minorEastAsia" w:hAnsiTheme="minorEastAsia"/>
          <w:b/>
          <w:bCs/>
          <w:lang w:val="en-US" w:eastAsia="zh-CN"/>
        </w:rPr>
        <w:t>提供的</w:t>
      </w:r>
      <w:r>
        <w:rPr>
          <w:rFonts w:hint="eastAsia" w:asciiTheme="minorEastAsia" w:hAnsiTheme="minorEastAsia"/>
          <w:b/>
          <w:bCs/>
        </w:rPr>
        <w:t>，卡中心有权在官网发布公告并全部或部分停止</w:t>
      </w:r>
      <w:r>
        <w:rPr>
          <w:rFonts w:hint="eastAsia" w:asciiTheme="minorEastAsia" w:hAnsiTheme="minorEastAsia"/>
          <w:b/>
          <w:bCs/>
          <w:lang w:val="en-US" w:eastAsia="zh-CN"/>
        </w:rPr>
        <w:t>本产品服务</w:t>
      </w:r>
      <w:r>
        <w:rPr>
          <w:rFonts w:hint="eastAsia" w:asciiTheme="minorEastAsia" w:hAnsiTheme="minorEastAsia"/>
          <w:b/>
          <w:bCs/>
        </w:rPr>
        <w:t>。</w:t>
      </w:r>
    </w:p>
    <w:p>
      <w:pPr>
        <w:ind w:firstLine="420" w:firstLineChars="200"/>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本</w:t>
      </w:r>
      <w:r>
        <w:rPr>
          <w:rFonts w:hint="eastAsia" w:asciiTheme="minorEastAsia" w:hAnsiTheme="minorEastAsia"/>
          <w:lang w:val="en-US" w:eastAsia="zh-CN"/>
        </w:rPr>
        <w:t>产品细则</w:t>
      </w:r>
      <w:r>
        <w:rPr>
          <w:rFonts w:hint="eastAsia" w:asciiTheme="minorEastAsia" w:hAnsiTheme="minorEastAsia"/>
        </w:rPr>
        <w:t>未尽事项，</w:t>
      </w:r>
      <w:r>
        <w:rPr>
          <w:rFonts w:hint="eastAsia" w:asciiTheme="minorEastAsia" w:hAnsiTheme="minorEastAsia"/>
          <w:lang w:val="en-US" w:eastAsia="zh-CN"/>
        </w:rPr>
        <w:t>以</w:t>
      </w:r>
      <w:r>
        <w:rPr>
          <w:rFonts w:hint="eastAsia" w:asciiTheme="minorEastAsia" w:hAnsiTheme="minorEastAsia"/>
        </w:rPr>
        <w:t>《中信银行信用卡（个人卡）领用合约》、银行业监管规定、银行业务规定及金融惯例等有关规定</w:t>
      </w:r>
      <w:r>
        <w:rPr>
          <w:rFonts w:hint="eastAsia" w:asciiTheme="minorEastAsia" w:hAnsiTheme="minorEastAsia"/>
          <w:lang w:val="en-US" w:eastAsia="zh-CN"/>
        </w:rPr>
        <w:t>为准</w:t>
      </w:r>
      <w:r>
        <w:rPr>
          <w:rFonts w:hint="eastAsia" w:asciiTheme="minorEastAsia" w:hAnsiTheme="minorEastAsia"/>
        </w:rPr>
        <w:t>。</w:t>
      </w:r>
    </w:p>
    <w:p>
      <w:pPr>
        <w:ind w:firstLine="420" w:firstLineChars="200"/>
        <w:jc w:val="left"/>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八</w:t>
      </w:r>
      <w:r>
        <w:rPr>
          <w:rFonts w:hint="eastAsia" w:asciiTheme="minorEastAsia" w:hAnsiTheme="minorEastAsia"/>
          <w:lang w:eastAsia="zh-CN"/>
        </w:rPr>
        <w:t>）若持卡人对本条款细则有任何疑义或需进行业务咨询，可拨打中信银行信用卡中心咨询（投诉）电话：40088-95558。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w:t>
      </w:r>
      <w:r>
        <w:rPr>
          <w:rFonts w:hint="eastAsia" w:ascii="宋体" w:hAnsi="宋体" w:eastAsia="宋体" w:cs="宋体"/>
          <w:b/>
          <w:bCs/>
          <w:i w:val="0"/>
          <w:caps w:val="0"/>
          <w:color w:val="000000"/>
          <w:spacing w:val="0"/>
          <w:sz w:val="21"/>
          <w:szCs w:val="21"/>
          <w:lang w:val="en-US" w:eastAsia="zh-CN"/>
        </w:rPr>
        <w:t>产品</w:t>
      </w:r>
      <w:r>
        <w:rPr>
          <w:rFonts w:hint="eastAsia" w:ascii="宋体" w:hAnsi="宋体" w:eastAsia="宋体" w:cs="宋体"/>
          <w:b/>
          <w:bCs/>
          <w:i w:val="0"/>
          <w:caps w:val="0"/>
          <w:color w:val="000000"/>
          <w:spacing w:val="0"/>
          <w:sz w:val="21"/>
          <w:szCs w:val="21"/>
        </w:rPr>
        <w:t>细则规定。</w:t>
      </w:r>
    </w:p>
    <w:p>
      <w:pPr>
        <w:ind w:firstLine="420" w:firstLineChars="200"/>
        <w:jc w:val="left"/>
        <w:rPr>
          <w:rFonts w:hint="eastAsia" w:asciiTheme="minorEastAsia" w:hAnsiTheme="minor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EB0CC"/>
    <w:multiLevelType w:val="singleLevel"/>
    <w:tmpl w:val="A29EB0CC"/>
    <w:lvl w:ilvl="0" w:tentative="0">
      <w:start w:val="1"/>
      <w:numFmt w:val="decimal"/>
      <w:suff w:val="nothing"/>
      <w:lvlText w:val="（%1）"/>
      <w:lvlJc w:val="left"/>
    </w:lvl>
  </w:abstractNum>
  <w:abstractNum w:abstractNumId="1">
    <w:nsid w:val="C0BE154A"/>
    <w:multiLevelType w:val="singleLevel"/>
    <w:tmpl w:val="C0BE154A"/>
    <w:lvl w:ilvl="0" w:tentative="0">
      <w:start w:val="1"/>
      <w:numFmt w:val="decimalEnclosedCircleChinese"/>
      <w:suff w:val="nothing"/>
      <w:lvlText w:val="%1　"/>
      <w:lvlJc w:val="left"/>
      <w:pPr>
        <w:ind w:left="0" w:firstLine="400"/>
      </w:pPr>
      <w:rPr>
        <w:rFonts w:hint="eastAsia"/>
      </w:rPr>
    </w:lvl>
  </w:abstractNum>
  <w:abstractNum w:abstractNumId="2">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3">
    <w:nsid w:val="D3F69CCF"/>
    <w:multiLevelType w:val="singleLevel"/>
    <w:tmpl w:val="D3F69CCF"/>
    <w:lvl w:ilvl="0" w:tentative="0">
      <w:start w:val="1"/>
      <w:numFmt w:val="decimal"/>
      <w:lvlText w:val="%1)"/>
      <w:lvlJc w:val="left"/>
      <w:pPr>
        <w:ind w:left="425" w:hanging="425"/>
      </w:pPr>
      <w:rPr>
        <w:rFonts w:hint="default"/>
        <w:b w:val="0"/>
        <w:bCs w:val="0"/>
      </w:rPr>
    </w:lvl>
  </w:abstractNum>
  <w:abstractNum w:abstractNumId="4">
    <w:nsid w:val="14E08B66"/>
    <w:multiLevelType w:val="singleLevel"/>
    <w:tmpl w:val="14E08B66"/>
    <w:lvl w:ilvl="0" w:tentative="0">
      <w:start w:val="1"/>
      <w:numFmt w:val="decimal"/>
      <w:lvlText w:val="%1)"/>
      <w:lvlJc w:val="left"/>
      <w:pPr>
        <w:ind w:left="425" w:hanging="425"/>
      </w:pPr>
      <w:rPr>
        <w:rFonts w:hint="default"/>
      </w:rPr>
    </w:lvl>
  </w:abstractNum>
  <w:abstractNum w:abstractNumId="5">
    <w:nsid w:val="1FD089D7"/>
    <w:multiLevelType w:val="singleLevel"/>
    <w:tmpl w:val="1FD089D7"/>
    <w:lvl w:ilvl="0" w:tentative="0">
      <w:start w:val="1"/>
      <w:numFmt w:val="decimalEnclosedCircleChinese"/>
      <w:suff w:val="nothing"/>
      <w:lvlText w:val="%1　"/>
      <w:lvlJc w:val="left"/>
      <w:pPr>
        <w:ind w:left="0" w:firstLine="400"/>
      </w:pPr>
      <w:rPr>
        <w:rFonts w:hint="eastAsia"/>
      </w:rPr>
    </w:lvl>
  </w:abstractNum>
  <w:abstractNum w:abstractNumId="6">
    <w:nsid w:val="31FB0F12"/>
    <w:multiLevelType w:val="singleLevel"/>
    <w:tmpl w:val="31FB0F12"/>
    <w:lvl w:ilvl="0" w:tentative="0">
      <w:start w:val="1"/>
      <w:numFmt w:val="decimal"/>
      <w:lvlText w:val="%1)"/>
      <w:lvlJc w:val="left"/>
      <w:pPr>
        <w:ind w:left="425" w:hanging="425"/>
      </w:pPr>
      <w:rPr>
        <w:rFonts w:hint="default"/>
      </w:rPr>
    </w:lvl>
  </w:abstractNum>
  <w:abstractNum w:abstractNumId="7">
    <w:nsid w:val="473503FC"/>
    <w:multiLevelType w:val="singleLevel"/>
    <w:tmpl w:val="473503FC"/>
    <w:lvl w:ilvl="0" w:tentative="0">
      <w:start w:val="1"/>
      <w:numFmt w:val="decimalEnclosedCircleChinese"/>
      <w:suff w:val="nothing"/>
      <w:lvlText w:val="%1　"/>
      <w:lvlJc w:val="left"/>
      <w:pPr>
        <w:ind w:left="0" w:firstLine="400"/>
      </w:pPr>
      <w:rPr>
        <w:rFonts w:hint="eastAsia"/>
      </w:rPr>
    </w:lvl>
  </w:abstractNum>
  <w:abstractNum w:abstractNumId="8">
    <w:nsid w:val="4A7AD6F7"/>
    <w:multiLevelType w:val="singleLevel"/>
    <w:tmpl w:val="4A7AD6F7"/>
    <w:lvl w:ilvl="0" w:tentative="0">
      <w:start w:val="1"/>
      <w:numFmt w:val="decimalEnclosedCircleChinese"/>
      <w:suff w:val="nothing"/>
      <w:lvlText w:val="%1　"/>
      <w:lvlJc w:val="left"/>
      <w:pPr>
        <w:ind w:left="0" w:firstLine="400"/>
      </w:pPr>
      <w:rPr>
        <w:rFonts w:hint="eastAsia"/>
      </w:rPr>
    </w:lvl>
  </w:abstractNum>
  <w:abstractNum w:abstractNumId="9">
    <w:nsid w:val="5B1280B4"/>
    <w:multiLevelType w:val="singleLevel"/>
    <w:tmpl w:val="5B1280B4"/>
    <w:lvl w:ilvl="0" w:tentative="0">
      <w:start w:val="1"/>
      <w:numFmt w:val="chineseCounting"/>
      <w:suff w:val="nothing"/>
      <w:lvlText w:val="%1、"/>
      <w:lvlJc w:val="left"/>
      <w:rPr>
        <w:rFonts w:hint="eastAsia"/>
      </w:rPr>
    </w:lvl>
  </w:abstractNum>
  <w:num w:numId="1">
    <w:abstractNumId w:val="9"/>
  </w:num>
  <w:num w:numId="2">
    <w:abstractNumId w:val="2"/>
  </w:num>
  <w:num w:numId="3">
    <w:abstractNumId w:val="0"/>
  </w:num>
  <w:num w:numId="4">
    <w:abstractNumId w:val="5"/>
  </w:num>
  <w:num w:numId="5">
    <w:abstractNumId w:val="3"/>
  </w:num>
  <w:num w:numId="6">
    <w:abstractNumId w:val="1"/>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E421B"/>
    <w:rsid w:val="00001006"/>
    <w:rsid w:val="00016F3C"/>
    <w:rsid w:val="00025367"/>
    <w:rsid w:val="00043C4D"/>
    <w:rsid w:val="0006417A"/>
    <w:rsid w:val="000B320D"/>
    <w:rsid w:val="000D3D53"/>
    <w:rsid w:val="000E0208"/>
    <w:rsid w:val="00172192"/>
    <w:rsid w:val="001A58D9"/>
    <w:rsid w:val="001C1A15"/>
    <w:rsid w:val="001C4530"/>
    <w:rsid w:val="001E0DC5"/>
    <w:rsid w:val="001E7371"/>
    <w:rsid w:val="002024BB"/>
    <w:rsid w:val="002160A1"/>
    <w:rsid w:val="0022123E"/>
    <w:rsid w:val="002245FF"/>
    <w:rsid w:val="002268D0"/>
    <w:rsid w:val="0026394C"/>
    <w:rsid w:val="00273869"/>
    <w:rsid w:val="002A47F4"/>
    <w:rsid w:val="002C29DE"/>
    <w:rsid w:val="00347B11"/>
    <w:rsid w:val="00380D36"/>
    <w:rsid w:val="003860E1"/>
    <w:rsid w:val="00393CF2"/>
    <w:rsid w:val="00395413"/>
    <w:rsid w:val="003A5B68"/>
    <w:rsid w:val="003D3524"/>
    <w:rsid w:val="003E156E"/>
    <w:rsid w:val="00416D79"/>
    <w:rsid w:val="00485458"/>
    <w:rsid w:val="004856BF"/>
    <w:rsid w:val="0049261D"/>
    <w:rsid w:val="004D6228"/>
    <w:rsid w:val="004F0308"/>
    <w:rsid w:val="00527551"/>
    <w:rsid w:val="00532480"/>
    <w:rsid w:val="00564959"/>
    <w:rsid w:val="005735A0"/>
    <w:rsid w:val="00581082"/>
    <w:rsid w:val="005908FA"/>
    <w:rsid w:val="005A0628"/>
    <w:rsid w:val="005D309E"/>
    <w:rsid w:val="005E6816"/>
    <w:rsid w:val="00656DF9"/>
    <w:rsid w:val="00660CE4"/>
    <w:rsid w:val="0068782C"/>
    <w:rsid w:val="006C2E3C"/>
    <w:rsid w:val="00710C32"/>
    <w:rsid w:val="007238EF"/>
    <w:rsid w:val="007400E4"/>
    <w:rsid w:val="0074490E"/>
    <w:rsid w:val="00761355"/>
    <w:rsid w:val="0076434B"/>
    <w:rsid w:val="007B0914"/>
    <w:rsid w:val="007B2CB2"/>
    <w:rsid w:val="007D039C"/>
    <w:rsid w:val="007F0B5F"/>
    <w:rsid w:val="007F18A7"/>
    <w:rsid w:val="00831209"/>
    <w:rsid w:val="008478FA"/>
    <w:rsid w:val="00865152"/>
    <w:rsid w:val="00882D5F"/>
    <w:rsid w:val="008C660B"/>
    <w:rsid w:val="008E0A65"/>
    <w:rsid w:val="008E642C"/>
    <w:rsid w:val="009075BB"/>
    <w:rsid w:val="00932068"/>
    <w:rsid w:val="0095464B"/>
    <w:rsid w:val="00972BC3"/>
    <w:rsid w:val="00990DB3"/>
    <w:rsid w:val="009B0533"/>
    <w:rsid w:val="009C72B8"/>
    <w:rsid w:val="009D494F"/>
    <w:rsid w:val="009F06D4"/>
    <w:rsid w:val="00A65C15"/>
    <w:rsid w:val="00A856B4"/>
    <w:rsid w:val="00A858A4"/>
    <w:rsid w:val="00AA2683"/>
    <w:rsid w:val="00AC4BCA"/>
    <w:rsid w:val="00B3248D"/>
    <w:rsid w:val="00B673A7"/>
    <w:rsid w:val="00B93804"/>
    <w:rsid w:val="00B961EA"/>
    <w:rsid w:val="00BC134B"/>
    <w:rsid w:val="00BD4650"/>
    <w:rsid w:val="00BE1DA8"/>
    <w:rsid w:val="00BF3AC9"/>
    <w:rsid w:val="00C024D7"/>
    <w:rsid w:val="00C34A9D"/>
    <w:rsid w:val="00C54C5D"/>
    <w:rsid w:val="00CA4AAA"/>
    <w:rsid w:val="00CF0521"/>
    <w:rsid w:val="00D02EA3"/>
    <w:rsid w:val="00D1085D"/>
    <w:rsid w:val="00D23419"/>
    <w:rsid w:val="00D57483"/>
    <w:rsid w:val="00D653AF"/>
    <w:rsid w:val="00D82CFB"/>
    <w:rsid w:val="00DB5C9B"/>
    <w:rsid w:val="00E24F20"/>
    <w:rsid w:val="00E25EAF"/>
    <w:rsid w:val="00E33200"/>
    <w:rsid w:val="00E51393"/>
    <w:rsid w:val="00E5569B"/>
    <w:rsid w:val="00E8763D"/>
    <w:rsid w:val="00EA4FC2"/>
    <w:rsid w:val="00EB4C61"/>
    <w:rsid w:val="00ED515E"/>
    <w:rsid w:val="00EE1983"/>
    <w:rsid w:val="00F00029"/>
    <w:rsid w:val="00F379A4"/>
    <w:rsid w:val="00F46DA3"/>
    <w:rsid w:val="00F5758F"/>
    <w:rsid w:val="00F75F8B"/>
    <w:rsid w:val="00F9292F"/>
    <w:rsid w:val="00F9453A"/>
    <w:rsid w:val="00FA2A6C"/>
    <w:rsid w:val="00FF32C6"/>
    <w:rsid w:val="01CE0603"/>
    <w:rsid w:val="041B0DDC"/>
    <w:rsid w:val="05311D28"/>
    <w:rsid w:val="065749D9"/>
    <w:rsid w:val="06932F0E"/>
    <w:rsid w:val="06952ADA"/>
    <w:rsid w:val="069911C6"/>
    <w:rsid w:val="07FD42A4"/>
    <w:rsid w:val="096421CE"/>
    <w:rsid w:val="0A377C4E"/>
    <w:rsid w:val="0FAE421B"/>
    <w:rsid w:val="101E5B5C"/>
    <w:rsid w:val="114A33E5"/>
    <w:rsid w:val="11912153"/>
    <w:rsid w:val="11BC1B28"/>
    <w:rsid w:val="122A435A"/>
    <w:rsid w:val="133D4096"/>
    <w:rsid w:val="13C80904"/>
    <w:rsid w:val="14775224"/>
    <w:rsid w:val="14E81776"/>
    <w:rsid w:val="16BA66D8"/>
    <w:rsid w:val="16BB13C7"/>
    <w:rsid w:val="198B2B56"/>
    <w:rsid w:val="1A6504E1"/>
    <w:rsid w:val="1A865494"/>
    <w:rsid w:val="1CFD726D"/>
    <w:rsid w:val="1D505927"/>
    <w:rsid w:val="1E09698F"/>
    <w:rsid w:val="1EE61241"/>
    <w:rsid w:val="1F001DEB"/>
    <w:rsid w:val="1F512AEE"/>
    <w:rsid w:val="20B501B7"/>
    <w:rsid w:val="20BC24FC"/>
    <w:rsid w:val="21F7541C"/>
    <w:rsid w:val="23246792"/>
    <w:rsid w:val="23D3438E"/>
    <w:rsid w:val="23E3256D"/>
    <w:rsid w:val="26F40600"/>
    <w:rsid w:val="29725543"/>
    <w:rsid w:val="2C391077"/>
    <w:rsid w:val="2D7A4328"/>
    <w:rsid w:val="2E0A2378"/>
    <w:rsid w:val="2E705C7C"/>
    <w:rsid w:val="31951182"/>
    <w:rsid w:val="33BD3E29"/>
    <w:rsid w:val="36A02B48"/>
    <w:rsid w:val="373566A3"/>
    <w:rsid w:val="38166FD2"/>
    <w:rsid w:val="3904431B"/>
    <w:rsid w:val="3AF631A3"/>
    <w:rsid w:val="3B962F20"/>
    <w:rsid w:val="3D883B84"/>
    <w:rsid w:val="40B637C7"/>
    <w:rsid w:val="40F47A02"/>
    <w:rsid w:val="41750E88"/>
    <w:rsid w:val="4395506D"/>
    <w:rsid w:val="444B2C23"/>
    <w:rsid w:val="44E76CB5"/>
    <w:rsid w:val="47F952A2"/>
    <w:rsid w:val="48210578"/>
    <w:rsid w:val="49FA3AEE"/>
    <w:rsid w:val="4E543413"/>
    <w:rsid w:val="4F815A58"/>
    <w:rsid w:val="50AB1369"/>
    <w:rsid w:val="52B2249A"/>
    <w:rsid w:val="531D5503"/>
    <w:rsid w:val="53A454FB"/>
    <w:rsid w:val="54C05F9B"/>
    <w:rsid w:val="550613FF"/>
    <w:rsid w:val="5543587D"/>
    <w:rsid w:val="55E62390"/>
    <w:rsid w:val="56CF6871"/>
    <w:rsid w:val="577A362F"/>
    <w:rsid w:val="57E72F44"/>
    <w:rsid w:val="589362E2"/>
    <w:rsid w:val="58EF20DC"/>
    <w:rsid w:val="58FA7946"/>
    <w:rsid w:val="590D153C"/>
    <w:rsid w:val="5ABA74E0"/>
    <w:rsid w:val="5E9F0737"/>
    <w:rsid w:val="5FF862B7"/>
    <w:rsid w:val="605F7AF0"/>
    <w:rsid w:val="60AF33AD"/>
    <w:rsid w:val="633B489B"/>
    <w:rsid w:val="635566CC"/>
    <w:rsid w:val="63752C3C"/>
    <w:rsid w:val="65220379"/>
    <w:rsid w:val="6DEB49FD"/>
    <w:rsid w:val="6E46377F"/>
    <w:rsid w:val="6F7B34F6"/>
    <w:rsid w:val="752F10CB"/>
    <w:rsid w:val="75B50E95"/>
    <w:rsid w:val="763E6A8D"/>
    <w:rsid w:val="76452797"/>
    <w:rsid w:val="77F37E49"/>
    <w:rsid w:val="79025017"/>
    <w:rsid w:val="79B90648"/>
    <w:rsid w:val="7BA5210C"/>
    <w:rsid w:val="7C711CDD"/>
    <w:rsid w:val="7D64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next w:val="1"/>
    <w:qFormat/>
    <w:uiPriority w:val="0"/>
    <w:pPr>
      <w:spacing w:after="120" w:afterLines="0"/>
    </w:pPr>
    <w:rPr>
      <w:rFonts w:ascii="Times New Roman" w:hAnsi="Times New Roman"/>
      <w:kern w:val="2"/>
      <w:sz w:val="21"/>
      <w:szCs w:val="24"/>
    </w:rPr>
  </w:style>
  <w:style w:type="paragraph" w:styleId="4">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8">
    <w:name w:val="Normal (Web)"/>
    <w:basedOn w:val="1"/>
    <w:qFormat/>
    <w:uiPriority w:val="0"/>
    <w:rPr>
      <w:sz w:val="24"/>
    </w:rPr>
  </w:style>
  <w:style w:type="paragraph" w:styleId="9">
    <w:name w:val="annotation subject"/>
    <w:basedOn w:val="2"/>
    <w:next w:val="2"/>
    <w:link w:val="16"/>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批注文字 字符"/>
    <w:basedOn w:val="12"/>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 w:type="paragraph" w:styleId="17">
    <w:name w:val="List Paragraph"/>
    <w:basedOn w:val="1"/>
    <w:qFormat/>
    <w:uiPriority w:val="99"/>
    <w:pPr>
      <w:ind w:firstLine="420" w:firstLineChars="200"/>
    </w:pPr>
  </w:style>
  <w:style w:type="character" w:customStyle="1" w:styleId="18">
    <w:name w:val="页眉 字符"/>
    <w:basedOn w:val="12"/>
    <w:link w:val="6"/>
    <w:qFormat/>
    <w:uiPriority w:val="0"/>
    <w:rPr>
      <w:rFonts w:asciiTheme="minorHAnsi" w:hAnsiTheme="minorHAnsi" w:eastAsiaTheme="minorEastAsia" w:cstheme="minorBidi"/>
      <w:kern w:val="2"/>
      <w:sz w:val="18"/>
      <w:szCs w:val="18"/>
    </w:rPr>
  </w:style>
  <w:style w:type="character" w:customStyle="1" w:styleId="19">
    <w:name w:val="页脚 字符"/>
    <w:basedOn w:val="12"/>
    <w:link w:val="5"/>
    <w:qFormat/>
    <w:uiPriority w:val="0"/>
    <w:rPr>
      <w:rFonts w:asciiTheme="minorHAnsi" w:hAnsiTheme="minorHAnsi" w:eastAsiaTheme="minorEastAsia" w:cstheme="minorBidi"/>
      <w:kern w:val="2"/>
      <w:sz w:val="18"/>
      <w:szCs w:val="18"/>
    </w:rPr>
  </w:style>
  <w:style w:type="paragraph" w:customStyle="1" w:styleId="20">
    <w:name w:val="条款标题"/>
    <w:basedOn w:val="21"/>
    <w:qFormat/>
    <w:uiPriority w:val="0"/>
    <w:pPr>
      <w:tabs>
        <w:tab w:val="left" w:pos="840"/>
      </w:tabs>
      <w:ind w:left="0" w:leftChars="0" w:firstLine="0" w:firstLineChars="0"/>
    </w:pPr>
    <w:rPr>
      <w:b/>
    </w:rPr>
  </w:style>
  <w:style w:type="paragraph" w:customStyle="1" w:styleId="21">
    <w:name w:val="条款正文"/>
    <w:basedOn w:val="1"/>
    <w:qFormat/>
    <w:uiPriority w:val="0"/>
    <w:pPr>
      <w:adjustRightInd w:val="0"/>
      <w:snapToGrid w:val="0"/>
      <w:ind w:left="840" w:leftChars="400" w:firstLine="420" w:firstLineChars="200"/>
    </w:pPr>
  </w:style>
  <w:style w:type="paragraph" w:customStyle="1" w:styleId="22">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789</Words>
  <Characters>4501</Characters>
  <Lines>37</Lines>
  <Paragraphs>10</Paragraphs>
  <TotalTime>0</TotalTime>
  <ScaleCrop>false</ScaleCrop>
  <LinksUpToDate>false</LinksUpToDate>
  <CharactersWithSpaces>5280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王晓丹</cp:lastModifiedBy>
  <dcterms:modified xsi:type="dcterms:W3CDTF">2025-05-29T06:37:48Z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FC382F2378EC4932A35D924FE0D3CC46</vt:lpwstr>
  </property>
</Properties>
</file>