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0" w:line="400" w:lineRule="exact"/>
        <w:jc w:val="center"/>
        <w:rPr>
          <w:rFonts w:ascii="宋体" w:hAnsi="宋体"/>
          <w:b/>
          <w:sz w:val="24"/>
          <w:szCs w:val="24"/>
        </w:rPr>
      </w:pPr>
      <w:bookmarkStart w:id="6" w:name="_GoBack"/>
      <w:bookmarkEnd w:id="6"/>
      <w:r>
        <w:rPr>
          <w:rFonts w:hint="eastAsia" w:ascii="宋体" w:hAnsi="宋体"/>
          <w:b/>
          <w:sz w:val="24"/>
          <w:szCs w:val="24"/>
        </w:rPr>
        <w:t>众安在线财产保险股份有限公司</w:t>
      </w:r>
    </w:p>
    <w:p>
      <w:pPr>
        <w:autoSpaceDE w:val="0"/>
        <w:autoSpaceDN w:val="0"/>
        <w:adjustRightInd w:val="0"/>
        <w:snapToGrid w:val="0"/>
        <w:spacing w:after="0" w:line="400" w:lineRule="exact"/>
        <w:jc w:val="center"/>
        <w:rPr>
          <w:rFonts w:hint="eastAsia" w:ascii="宋体" w:hAnsi="宋体"/>
          <w:b/>
          <w:sz w:val="24"/>
          <w:szCs w:val="24"/>
        </w:rPr>
      </w:pPr>
      <w:r>
        <w:rPr>
          <w:rFonts w:hint="eastAsia" w:ascii="宋体" w:hAnsi="宋体"/>
          <w:b/>
          <w:sz w:val="24"/>
          <w:szCs w:val="24"/>
        </w:rPr>
        <w:t>互联网附加团体意外伤害医疗保险条款（2022版A款）</w:t>
      </w:r>
    </w:p>
    <w:p>
      <w:pPr>
        <w:autoSpaceDE w:val="0"/>
        <w:autoSpaceDN w:val="0"/>
        <w:adjustRightInd w:val="0"/>
        <w:snapToGrid w:val="0"/>
        <w:spacing w:after="0" w:line="400" w:lineRule="exact"/>
        <w:jc w:val="center"/>
        <w:rPr>
          <w:rFonts w:hint="eastAsia" w:ascii="宋体" w:hAnsi="宋体" w:eastAsia="宋体"/>
          <w:b/>
          <w:sz w:val="24"/>
          <w:szCs w:val="24"/>
          <w:lang w:val="en-US" w:eastAsia="zh-CN"/>
        </w:rPr>
      </w:pPr>
      <w:r>
        <w:rPr>
          <w:rFonts w:hint="eastAsia" w:ascii="宋体" w:hAnsi="宋体"/>
          <w:b/>
          <w:sz w:val="24"/>
          <w:szCs w:val="24"/>
          <w:lang w:val="en-US" w:eastAsia="zh-CN"/>
        </w:rPr>
        <w:t>注册号：</w:t>
      </w:r>
      <w:r>
        <w:rPr>
          <w:rFonts w:hint="eastAsia" w:ascii="宋体" w:hAnsi="宋体" w:eastAsia="宋体" w:cs="Times New Roman"/>
          <w:b/>
          <w:bCs w:val="0"/>
          <w:i w:val="0"/>
          <w:iCs w:val="0"/>
          <w:caps w:val="0"/>
          <w:spacing w:val="0"/>
          <w:sz w:val="24"/>
          <w:szCs w:val="24"/>
          <w:shd w:val="clear"/>
        </w:rPr>
        <w:t>C00017932522021121421923</w:t>
      </w:r>
    </w:p>
    <w:p>
      <w:pPr>
        <w:autoSpaceDE w:val="0"/>
        <w:autoSpaceDN w:val="0"/>
        <w:adjustRightInd w:val="0"/>
        <w:snapToGrid w:val="0"/>
        <w:spacing w:after="0" w:line="400" w:lineRule="exact"/>
        <w:jc w:val="center"/>
        <w:rPr>
          <w:rFonts w:ascii="宋体" w:hAnsi="宋体" w:cs="宋体"/>
          <w:b/>
          <w:kern w:val="0"/>
          <w:szCs w:val="21"/>
        </w:rPr>
      </w:pPr>
    </w:p>
    <w:p>
      <w:pPr>
        <w:pStyle w:val="2"/>
        <w:keepNext w:val="0"/>
        <w:keepLines w:val="0"/>
        <w:pageBreakBefore w:val="0"/>
        <w:widowControl w:val="0"/>
        <w:kinsoku/>
        <w:wordWrap/>
        <w:overflowPunct/>
        <w:topLinePunct w:val="0"/>
        <w:bidi w:val="0"/>
        <w:adjustRightInd w:val="0"/>
        <w:snapToGrid w:val="0"/>
        <w:spacing w:before="0" w:after="0" w:line="400" w:lineRule="exact"/>
        <w:ind w:left="0"/>
        <w:textAlignment w:val="auto"/>
        <w:rPr>
          <w:rFonts w:ascii="宋体" w:hAnsi="宋体" w:cs="宋体"/>
          <w:szCs w:val="21"/>
        </w:rPr>
      </w:pPr>
      <w:r>
        <w:rPr>
          <w:rFonts w:hint="eastAsia" w:ascii="宋体" w:hAnsi="宋体" w:cs="宋体"/>
          <w:szCs w:val="21"/>
        </w:rPr>
        <w:t>第一部分</w:t>
      </w:r>
      <w:r>
        <w:rPr>
          <w:rFonts w:ascii="宋体" w:hAnsi="宋体" w:cs="宋体"/>
          <w:szCs w:val="21"/>
        </w:rPr>
        <w:t xml:space="preserve"> </w:t>
      </w:r>
      <w:r>
        <w:rPr>
          <w:rFonts w:hint="eastAsia" w:ascii="宋体" w:hAnsi="宋体" w:cs="宋体"/>
          <w:szCs w:val="21"/>
        </w:rPr>
        <w:t>总则</w:t>
      </w:r>
    </w:p>
    <w:p>
      <w:pPr>
        <w:pStyle w:val="32"/>
        <w:keepNext w:val="0"/>
        <w:keepLines w:val="0"/>
        <w:pageBreakBefore w:val="0"/>
        <w:widowControl w:val="0"/>
        <w:numPr>
          <w:ilvl w:val="0"/>
          <w:numId w:val="5"/>
        </w:numPr>
        <w:kinsoku/>
        <w:wordWrap/>
        <w:overflowPunct/>
        <w:topLinePunct w:val="0"/>
        <w:autoSpaceDE w:val="0"/>
        <w:autoSpaceDN w:val="0"/>
        <w:bidi w:val="0"/>
        <w:adjustRightInd w:val="0"/>
        <w:snapToGrid w:val="0"/>
        <w:spacing w:after="0" w:line="400" w:lineRule="exact"/>
        <w:ind w:left="0" w:firstLine="0" w:firstLineChars="0"/>
        <w:textAlignment w:val="auto"/>
        <w:rPr>
          <w:rFonts w:ascii="宋体" w:hAnsi="宋体" w:cs="宋体"/>
          <w:b/>
          <w:kern w:val="0"/>
          <w:szCs w:val="21"/>
        </w:rPr>
      </w:pPr>
      <w:r>
        <w:rPr>
          <w:rFonts w:hint="eastAsia" w:ascii="宋体" w:hAnsi="宋体" w:cs="宋体"/>
          <w:b/>
          <w:kern w:val="0"/>
          <w:szCs w:val="21"/>
        </w:rPr>
        <w:t>合同构成</w:t>
      </w:r>
    </w:p>
    <w:p>
      <w:pPr>
        <w:pStyle w:val="40"/>
        <w:keepNext w:val="0"/>
        <w:keepLines w:val="0"/>
        <w:pageBreakBefore w:val="0"/>
        <w:widowControl w:val="0"/>
        <w:kinsoku/>
        <w:wordWrap/>
        <w:overflowPunct/>
        <w:topLinePunct w:val="0"/>
        <w:bidi w:val="0"/>
        <w:adjustRightInd w:val="0"/>
        <w:snapToGrid w:val="0"/>
        <w:spacing w:line="400" w:lineRule="exact"/>
        <w:textAlignment w:val="auto"/>
        <w:rPr>
          <w:rFonts w:ascii="宋体" w:hAnsi="宋体" w:cs="宋体"/>
          <w:kern w:val="0"/>
          <w:szCs w:val="21"/>
        </w:rPr>
      </w:pPr>
      <w:r>
        <w:rPr>
          <w:rFonts w:hint="eastAsia" w:ascii="宋体" w:hAnsi="宋体" w:cs="宋体"/>
          <w:kern w:val="0"/>
          <w:szCs w:val="21"/>
        </w:rPr>
        <w:t>本附加保险合同（以下简称“本附加合同”）依投保人的申请，经保险人同意，附加在</w:t>
      </w:r>
      <w:r>
        <w:rPr>
          <w:rFonts w:hint="eastAsia" w:ascii="宋体" w:hAnsi="宋体" w:cs="宋体"/>
          <w:kern w:val="0"/>
          <w:szCs w:val="21"/>
          <w:lang w:val="en-US" w:eastAsia="zh-CN"/>
        </w:rPr>
        <w:t>团体意外</w:t>
      </w:r>
      <w:r>
        <w:rPr>
          <w:rFonts w:hint="eastAsia" w:ascii="宋体" w:hAnsi="宋体" w:cs="宋体"/>
          <w:kern w:val="0"/>
          <w:szCs w:val="21"/>
        </w:rPr>
        <w:t>保险合同（以下简称“主合同”）上。主合同的条款也适用于本附加合同，若主合同与本附加合同的条款不一致，则以本附加合同的条款为准。主合同效力终止，本附加合同效力亦同时终止。主合同无效，本附加合同亦无效。</w:t>
      </w:r>
    </w:p>
    <w:p>
      <w:pPr>
        <w:pStyle w:val="40"/>
        <w:keepNext w:val="0"/>
        <w:keepLines w:val="0"/>
        <w:pageBreakBefore w:val="0"/>
        <w:widowControl w:val="0"/>
        <w:kinsoku/>
        <w:wordWrap/>
        <w:overflowPunct/>
        <w:topLinePunct w:val="0"/>
        <w:bidi w:val="0"/>
        <w:adjustRightInd w:val="0"/>
        <w:snapToGrid w:val="0"/>
        <w:spacing w:line="400" w:lineRule="exact"/>
        <w:textAlignment w:val="auto"/>
        <w:rPr>
          <w:rFonts w:ascii="宋体" w:hAnsi="宋体" w:cs="宋体"/>
          <w:kern w:val="0"/>
          <w:szCs w:val="21"/>
        </w:rPr>
      </w:pPr>
      <w:r>
        <w:rPr>
          <w:rFonts w:hint="eastAsia" w:ascii="宋体" w:hAnsi="宋体" w:cs="宋体"/>
          <w:kern w:val="0"/>
          <w:szCs w:val="21"/>
        </w:rPr>
        <w:t>除另有约定外，本附加合同的保险金的受益人为被保险人本人。</w:t>
      </w:r>
    </w:p>
    <w:p>
      <w:pPr>
        <w:keepNext w:val="0"/>
        <w:keepLines w:val="0"/>
        <w:pageBreakBefore w:val="0"/>
        <w:widowControl w:val="0"/>
        <w:kinsoku/>
        <w:wordWrap/>
        <w:overflowPunct/>
        <w:topLinePunct w:val="0"/>
        <w:autoSpaceDE w:val="0"/>
        <w:autoSpaceDN w:val="0"/>
        <w:bidi w:val="0"/>
        <w:adjustRightInd w:val="0"/>
        <w:snapToGrid w:val="0"/>
        <w:spacing w:after="0" w:line="400" w:lineRule="exact"/>
        <w:ind w:firstLine="420" w:firstLineChars="200"/>
        <w:textAlignment w:val="auto"/>
        <w:rPr>
          <w:rFonts w:ascii="宋体" w:hAnsi="宋体" w:cs="宋体"/>
          <w:kern w:val="0"/>
          <w:szCs w:val="21"/>
        </w:rPr>
      </w:pPr>
    </w:p>
    <w:p>
      <w:pPr>
        <w:pStyle w:val="2"/>
        <w:keepNext w:val="0"/>
        <w:keepLines w:val="0"/>
        <w:pageBreakBefore w:val="0"/>
        <w:widowControl w:val="0"/>
        <w:kinsoku/>
        <w:wordWrap/>
        <w:overflowPunct/>
        <w:topLinePunct w:val="0"/>
        <w:bidi w:val="0"/>
        <w:adjustRightInd w:val="0"/>
        <w:snapToGrid w:val="0"/>
        <w:spacing w:before="0" w:after="0" w:line="400" w:lineRule="exact"/>
        <w:ind w:left="0"/>
        <w:textAlignment w:val="auto"/>
        <w:rPr>
          <w:rFonts w:ascii="宋体" w:hAnsi="宋体" w:cs="宋体"/>
          <w:szCs w:val="21"/>
        </w:rPr>
      </w:pPr>
      <w:r>
        <w:rPr>
          <w:rFonts w:hint="eastAsia" w:ascii="宋体" w:hAnsi="宋体" w:cs="宋体"/>
          <w:szCs w:val="21"/>
        </w:rPr>
        <w:t>第二部分</w:t>
      </w:r>
      <w:r>
        <w:rPr>
          <w:rFonts w:ascii="宋体" w:hAnsi="宋体" w:cs="宋体"/>
          <w:szCs w:val="21"/>
        </w:rPr>
        <w:t xml:space="preserve"> </w:t>
      </w:r>
      <w:r>
        <w:rPr>
          <w:rFonts w:hint="eastAsia" w:ascii="宋体" w:hAnsi="宋体" w:cs="宋体"/>
          <w:szCs w:val="21"/>
        </w:rPr>
        <w:t>保障内容</w:t>
      </w:r>
    </w:p>
    <w:p>
      <w:pPr>
        <w:pStyle w:val="32"/>
        <w:keepNext w:val="0"/>
        <w:keepLines w:val="0"/>
        <w:pageBreakBefore w:val="0"/>
        <w:widowControl w:val="0"/>
        <w:numPr>
          <w:ilvl w:val="0"/>
          <w:numId w:val="5"/>
        </w:numPr>
        <w:kinsoku/>
        <w:wordWrap/>
        <w:overflowPunct/>
        <w:topLinePunct w:val="0"/>
        <w:autoSpaceDE w:val="0"/>
        <w:autoSpaceDN w:val="0"/>
        <w:bidi w:val="0"/>
        <w:adjustRightInd w:val="0"/>
        <w:snapToGrid w:val="0"/>
        <w:spacing w:after="0" w:line="400" w:lineRule="exact"/>
        <w:ind w:left="0" w:firstLine="0" w:firstLineChars="0"/>
        <w:textAlignment w:val="auto"/>
        <w:rPr>
          <w:rFonts w:ascii="宋体" w:hAnsi="宋体" w:cs="宋体"/>
          <w:b/>
          <w:kern w:val="0"/>
          <w:szCs w:val="21"/>
        </w:rPr>
      </w:pPr>
      <w:r>
        <w:rPr>
          <w:rFonts w:hint="eastAsia" w:ascii="宋体" w:hAnsi="宋体" w:cs="宋体"/>
          <w:b/>
          <w:kern w:val="0"/>
          <w:szCs w:val="21"/>
        </w:rPr>
        <w:t>保险责任</w:t>
      </w:r>
    </w:p>
    <w:p>
      <w:pPr>
        <w:pStyle w:val="40"/>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cs="宋体"/>
          <w:kern w:val="0"/>
          <w:szCs w:val="21"/>
        </w:rPr>
      </w:pPr>
      <w:r>
        <w:rPr>
          <w:rFonts w:hint="eastAsia" w:ascii="宋体" w:hAnsi="宋体" w:cs="宋体"/>
          <w:kern w:val="0"/>
          <w:szCs w:val="21"/>
        </w:rPr>
        <w:t>本合同的保险责任包括“基本医疗保险范围内意外医疗费用保险金”和“基本医疗保险范围外意外医疗费用保险金”。其中“基本医疗保险范围内意外医疗费用保险金”和“基本医疗保险范围外意外医疗费用保险金”均为可选责任。投保人可选择投保一种或多种可选责任。</w:t>
      </w:r>
    </w:p>
    <w:p>
      <w:pPr>
        <w:pStyle w:val="40"/>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cs="宋体"/>
          <w:kern w:val="0"/>
          <w:szCs w:val="21"/>
        </w:rPr>
      </w:pPr>
      <w:r>
        <w:rPr>
          <w:rFonts w:hint="eastAsia" w:ascii="宋体" w:hAnsi="宋体" w:cs="宋体"/>
          <w:kern w:val="0"/>
          <w:szCs w:val="21"/>
        </w:rPr>
        <w:t>（一）基本医疗保险范围内意外医疗费用保险金（可选）</w:t>
      </w:r>
    </w:p>
    <w:p>
      <w:pPr>
        <w:pStyle w:val="40"/>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cs="宋体"/>
          <w:kern w:val="0"/>
          <w:szCs w:val="21"/>
        </w:rPr>
      </w:pPr>
      <w:r>
        <w:rPr>
          <w:rFonts w:hint="eastAsia" w:ascii="宋体" w:hAnsi="宋体" w:cs="宋体"/>
          <w:kern w:val="0"/>
          <w:szCs w:val="21"/>
        </w:rPr>
        <w:t>在本附加合同保险期间内，被保险人因遭受意外伤害事故，在</w:t>
      </w:r>
      <w:r>
        <w:rPr>
          <w:rFonts w:hint="eastAsia" w:ascii="宋体" w:hAnsi="宋体" w:cs="宋体"/>
          <w:b/>
          <w:bCs/>
          <w:kern w:val="0"/>
          <w:szCs w:val="21"/>
        </w:rPr>
        <w:t>医院</w:t>
      </w:r>
      <w:r>
        <w:rPr>
          <w:rFonts w:hint="eastAsia" w:ascii="宋体" w:hAnsi="宋体" w:cs="宋体"/>
          <w:kern w:val="0"/>
          <w:szCs w:val="21"/>
        </w:rPr>
        <w:t>（释义</w:t>
      </w:r>
      <w:r>
        <w:rPr>
          <w:rFonts w:hint="eastAsia" w:ascii="宋体" w:hAnsi="宋体" w:cs="宋体"/>
          <w:kern w:val="0"/>
          <w:szCs w:val="21"/>
          <w:lang w:val="en-US" w:eastAsia="zh-CN"/>
        </w:rPr>
        <w:t>一</w:t>
      </w:r>
      <w:r>
        <w:rPr>
          <w:rFonts w:hint="eastAsia" w:ascii="宋体" w:hAnsi="宋体" w:cs="宋体"/>
          <w:kern w:val="0"/>
          <w:szCs w:val="21"/>
        </w:rPr>
        <w:t>）接受</w:t>
      </w:r>
      <w:r>
        <w:rPr>
          <w:rFonts w:hint="eastAsia" w:ascii="宋体" w:hAnsi="宋体" w:cs="宋体"/>
          <w:kern w:val="0"/>
          <w:szCs w:val="21"/>
          <w:lang w:val="en-US" w:eastAsia="zh-CN"/>
        </w:rPr>
        <w:t>门急诊或</w:t>
      </w:r>
      <w:r>
        <w:rPr>
          <w:rFonts w:hint="eastAsia" w:ascii="宋体" w:hAnsi="宋体" w:cs="宋体"/>
          <w:b/>
          <w:bCs/>
          <w:kern w:val="0"/>
          <w:szCs w:val="21"/>
        </w:rPr>
        <w:t>住院</w:t>
      </w:r>
      <w:r>
        <w:rPr>
          <w:rFonts w:hint="eastAsia" w:ascii="宋体" w:hAnsi="宋体" w:cs="宋体"/>
          <w:kern w:val="0"/>
          <w:szCs w:val="21"/>
        </w:rPr>
        <w:t>（释义</w:t>
      </w:r>
      <w:r>
        <w:rPr>
          <w:rFonts w:hint="eastAsia" w:ascii="宋体" w:hAnsi="宋体" w:cs="宋体"/>
          <w:kern w:val="0"/>
          <w:szCs w:val="21"/>
          <w:lang w:val="en-US" w:eastAsia="zh-CN"/>
        </w:rPr>
        <w:t>二</w:t>
      </w:r>
      <w:r>
        <w:rPr>
          <w:rFonts w:hint="eastAsia" w:ascii="宋体" w:hAnsi="宋体" w:cs="宋体"/>
          <w:kern w:val="0"/>
          <w:szCs w:val="21"/>
        </w:rPr>
        <w:t>）治疗的，对于被保险人</w:t>
      </w:r>
      <w:r>
        <w:rPr>
          <w:rFonts w:hint="eastAsia" w:ascii="宋体" w:hAnsi="宋体" w:cs="宋体"/>
          <w:kern w:val="0"/>
          <w:szCs w:val="21"/>
          <w:lang w:val="en-US" w:eastAsia="zh-CN"/>
        </w:rPr>
        <w:t>事故发生之日起一百八十日内（含第一百八十日）发</w:t>
      </w:r>
      <w:r>
        <w:rPr>
          <w:rFonts w:hint="eastAsia" w:ascii="宋体" w:hAnsi="宋体" w:cs="宋体"/>
          <w:kern w:val="0"/>
          <w:szCs w:val="21"/>
        </w:rPr>
        <w:t>生的需个人支付的、符合当地</w:t>
      </w:r>
      <w:r>
        <w:rPr>
          <w:rFonts w:hint="eastAsia" w:ascii="宋体" w:hAnsi="宋体" w:cs="宋体"/>
          <w:b/>
          <w:bCs/>
          <w:kern w:val="0"/>
          <w:szCs w:val="21"/>
        </w:rPr>
        <w:t>基本医疗保险</w:t>
      </w:r>
      <w:r>
        <w:rPr>
          <w:rFonts w:hint="eastAsia" w:ascii="宋体" w:hAnsi="宋体" w:cs="宋体"/>
          <w:kern w:val="0"/>
          <w:szCs w:val="21"/>
        </w:rPr>
        <w:t>（释义</w:t>
      </w:r>
      <w:r>
        <w:rPr>
          <w:rFonts w:hint="eastAsia" w:ascii="宋体" w:hAnsi="宋体" w:cs="宋体"/>
          <w:kern w:val="0"/>
          <w:szCs w:val="21"/>
          <w:lang w:val="en-US" w:eastAsia="zh-CN"/>
        </w:rPr>
        <w:t>三</w:t>
      </w:r>
      <w:r>
        <w:rPr>
          <w:rFonts w:hint="eastAsia" w:ascii="宋体" w:hAnsi="宋体" w:cs="宋体"/>
          <w:kern w:val="0"/>
          <w:szCs w:val="21"/>
        </w:rPr>
        <w:t>）范围的、</w:t>
      </w:r>
      <w:r>
        <w:rPr>
          <w:rFonts w:hint="eastAsia" w:ascii="宋体" w:hAnsi="宋体" w:cs="宋体"/>
          <w:b/>
          <w:bCs/>
          <w:kern w:val="0"/>
          <w:szCs w:val="21"/>
        </w:rPr>
        <w:t>必需且合理</w:t>
      </w:r>
      <w:r>
        <w:rPr>
          <w:rFonts w:hint="eastAsia" w:ascii="宋体" w:hAnsi="宋体" w:cs="宋体"/>
          <w:kern w:val="0"/>
          <w:szCs w:val="21"/>
        </w:rPr>
        <w:t>（释义</w:t>
      </w:r>
      <w:r>
        <w:rPr>
          <w:rFonts w:hint="eastAsia" w:ascii="宋体" w:hAnsi="宋体" w:cs="宋体"/>
          <w:kern w:val="0"/>
          <w:szCs w:val="21"/>
          <w:lang w:val="en-US" w:eastAsia="zh-CN"/>
        </w:rPr>
        <w:t>四</w:t>
      </w:r>
      <w:r>
        <w:rPr>
          <w:rFonts w:hint="eastAsia" w:ascii="宋体" w:hAnsi="宋体" w:cs="宋体"/>
          <w:kern w:val="0"/>
          <w:szCs w:val="21"/>
        </w:rPr>
        <w:t>）的医疗费用，</w:t>
      </w:r>
      <w:r>
        <w:rPr>
          <w:rFonts w:hint="eastAsia" w:ascii="宋体" w:hAnsi="宋体" w:cs="宋体"/>
          <w:b/>
          <w:bCs/>
          <w:kern w:val="0"/>
          <w:szCs w:val="21"/>
        </w:rPr>
        <w:t>保险人在扣除约定的免赔额后，按照约定的给付比例进行赔付</w:t>
      </w:r>
      <w:r>
        <w:rPr>
          <w:rFonts w:hint="eastAsia" w:ascii="宋体" w:hAnsi="宋体" w:cs="宋体"/>
          <w:kern w:val="0"/>
          <w:szCs w:val="21"/>
          <w:lang w:eastAsia="zh-CN"/>
        </w:rPr>
        <w:t>，被保险人不论一次或多次因遭受意外伤害事故发生门急诊或住院治疗的，保险人均按上述约定承担给付保险金的责任，</w:t>
      </w:r>
      <w:r>
        <w:rPr>
          <w:rFonts w:hint="eastAsia" w:ascii="宋体" w:hAnsi="宋体" w:cs="宋体"/>
          <w:kern w:val="0"/>
          <w:szCs w:val="21"/>
        </w:rPr>
        <w:t>保险人累计给付金额之和以本附加合同约定的基本医疗保险范围内意外医疗费用保险金额为限。</w:t>
      </w:r>
    </w:p>
    <w:p>
      <w:pPr>
        <w:pStyle w:val="40"/>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cs="宋体"/>
          <w:kern w:val="0"/>
          <w:szCs w:val="21"/>
        </w:rPr>
      </w:pPr>
      <w:r>
        <w:rPr>
          <w:rFonts w:hint="eastAsia" w:ascii="宋体" w:hAnsi="宋体" w:cs="宋体"/>
          <w:kern w:val="0"/>
          <w:szCs w:val="21"/>
        </w:rPr>
        <w:t>（二）基本医疗保险范围外意外医疗费用保险金（可选）</w:t>
      </w:r>
    </w:p>
    <w:p>
      <w:pPr>
        <w:pStyle w:val="40"/>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cs="宋体"/>
          <w:kern w:val="0"/>
          <w:szCs w:val="21"/>
        </w:rPr>
      </w:pPr>
      <w:r>
        <w:rPr>
          <w:rFonts w:hint="eastAsia" w:ascii="宋体" w:hAnsi="宋体" w:cs="宋体"/>
          <w:kern w:val="0"/>
          <w:szCs w:val="21"/>
        </w:rPr>
        <w:t>在本附加合同保险期间内，被保险人因遭受意外伤害事故，在医院接受</w:t>
      </w:r>
      <w:r>
        <w:rPr>
          <w:rFonts w:hint="eastAsia" w:ascii="宋体" w:hAnsi="宋体" w:cs="宋体"/>
          <w:kern w:val="0"/>
          <w:szCs w:val="21"/>
          <w:lang w:val="en-US" w:eastAsia="zh-CN"/>
        </w:rPr>
        <w:t>门急诊或</w:t>
      </w:r>
      <w:r>
        <w:rPr>
          <w:rFonts w:hint="eastAsia" w:ascii="宋体" w:hAnsi="宋体" w:cs="宋体"/>
          <w:kern w:val="0"/>
          <w:szCs w:val="21"/>
        </w:rPr>
        <w:t>住院治疗的，对于被保险人</w:t>
      </w:r>
      <w:r>
        <w:rPr>
          <w:rFonts w:hint="eastAsia" w:ascii="宋体" w:hAnsi="宋体" w:cs="宋体"/>
          <w:kern w:val="0"/>
          <w:szCs w:val="21"/>
          <w:lang w:val="en-US" w:eastAsia="zh-CN"/>
        </w:rPr>
        <w:t>事故发生之日起一百八十日内（含第一百八十日）发</w:t>
      </w:r>
      <w:r>
        <w:rPr>
          <w:rFonts w:hint="eastAsia" w:ascii="宋体" w:hAnsi="宋体" w:cs="宋体"/>
          <w:kern w:val="0"/>
          <w:szCs w:val="21"/>
        </w:rPr>
        <w:t>生的需个人支付的、</w:t>
      </w:r>
      <w:r>
        <w:rPr>
          <w:rFonts w:hint="eastAsia" w:ascii="宋体" w:hAnsi="宋体" w:cs="宋体"/>
          <w:kern w:val="0"/>
          <w:szCs w:val="21"/>
          <w:lang w:val="en-US" w:eastAsia="zh-CN"/>
        </w:rPr>
        <w:t>超出</w:t>
      </w:r>
      <w:r>
        <w:rPr>
          <w:rFonts w:hint="eastAsia" w:ascii="宋体" w:hAnsi="宋体" w:cs="宋体"/>
          <w:kern w:val="0"/>
          <w:szCs w:val="21"/>
        </w:rPr>
        <w:t>当地基本医疗保险范围的、必需且合理的医疗费用，</w:t>
      </w:r>
      <w:r>
        <w:rPr>
          <w:rFonts w:hint="eastAsia" w:ascii="宋体" w:hAnsi="宋体" w:cs="宋体"/>
          <w:b/>
          <w:bCs/>
          <w:kern w:val="0"/>
          <w:szCs w:val="21"/>
        </w:rPr>
        <w:t>保险人在扣除约定的免赔额后，按照约定的给付比例进行赔付</w:t>
      </w:r>
      <w:r>
        <w:rPr>
          <w:rFonts w:hint="eastAsia" w:ascii="宋体" w:hAnsi="宋体" w:cs="宋体"/>
          <w:kern w:val="0"/>
          <w:szCs w:val="21"/>
          <w:lang w:eastAsia="zh-CN"/>
        </w:rPr>
        <w:t>，被保险人不论一次或多次因遭受意外伤害事故发生门急诊或住院治疗的，保险人均按上述约定承担给付保险金的责任，</w:t>
      </w:r>
      <w:r>
        <w:rPr>
          <w:rFonts w:hint="eastAsia" w:ascii="宋体" w:hAnsi="宋体" w:cs="宋体"/>
          <w:kern w:val="0"/>
          <w:szCs w:val="21"/>
        </w:rPr>
        <w:t>保险人累计给付金额之和以本附加合同约定的基本医疗保险范围</w:t>
      </w:r>
      <w:r>
        <w:rPr>
          <w:rFonts w:hint="eastAsia" w:ascii="宋体" w:hAnsi="宋体" w:cs="宋体"/>
          <w:kern w:val="0"/>
          <w:szCs w:val="21"/>
          <w:lang w:val="en-US" w:eastAsia="zh-CN"/>
        </w:rPr>
        <w:t>外</w:t>
      </w:r>
      <w:r>
        <w:rPr>
          <w:rFonts w:hint="eastAsia" w:ascii="宋体" w:hAnsi="宋体" w:cs="宋体"/>
          <w:kern w:val="0"/>
          <w:szCs w:val="21"/>
        </w:rPr>
        <w:t>意外医疗费用保险金额为限。</w:t>
      </w:r>
    </w:p>
    <w:p>
      <w:pPr>
        <w:pStyle w:val="39"/>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2" w:firstLineChars="200"/>
        <w:textAlignment w:val="auto"/>
        <w:rPr>
          <w:rFonts w:hint="eastAsia" w:ascii="宋体" w:hAnsi="宋体" w:cs="宋体"/>
          <w:b/>
          <w:bCs/>
          <w:kern w:val="0"/>
          <w:szCs w:val="21"/>
        </w:rPr>
      </w:pPr>
      <w:r>
        <w:rPr>
          <w:rFonts w:hint="eastAsia" w:ascii="宋体" w:hAnsi="宋体" w:cs="宋体"/>
          <w:b/>
          <w:bCs/>
          <w:kern w:val="0"/>
          <w:szCs w:val="21"/>
        </w:rPr>
        <w:t>除另有约定外，保险期间届满被保险人治疗仍未结束的，保险人继续承担保险金给付保险责任，住院治疗者最长至意外伤害发生之日起第一百八十日止，门诊治疗者最长至意外伤害发生之日起第十五日止。</w:t>
      </w:r>
    </w:p>
    <w:p>
      <w:pPr>
        <w:pStyle w:val="39"/>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2" w:firstLineChars="200"/>
        <w:textAlignment w:val="auto"/>
        <w:rPr>
          <w:rFonts w:hint="eastAsia" w:ascii="宋体" w:hAnsi="宋体" w:cs="宋体"/>
          <w:b/>
          <w:bCs/>
          <w:kern w:val="0"/>
          <w:szCs w:val="21"/>
        </w:rPr>
      </w:pPr>
      <w:r>
        <w:rPr>
          <w:rFonts w:hint="eastAsia" w:ascii="宋体" w:hAnsi="宋体" w:cs="宋体"/>
          <w:b/>
          <w:bCs/>
          <w:kern w:val="0"/>
          <w:szCs w:val="21"/>
        </w:rPr>
        <w:t>在保险期间内，若保险人上述两项责任下的累计给付保险金的总额达到本合同载明的总保险金额时，本合同终止。</w:t>
      </w:r>
    </w:p>
    <w:p>
      <w:pPr>
        <w:pStyle w:val="32"/>
        <w:keepNext w:val="0"/>
        <w:keepLines w:val="0"/>
        <w:pageBreakBefore w:val="0"/>
        <w:widowControl w:val="0"/>
        <w:numPr>
          <w:ilvl w:val="0"/>
          <w:numId w:val="5"/>
        </w:numPr>
        <w:kinsoku/>
        <w:wordWrap/>
        <w:overflowPunct/>
        <w:topLinePunct w:val="0"/>
        <w:autoSpaceDE w:val="0"/>
        <w:autoSpaceDN w:val="0"/>
        <w:bidi w:val="0"/>
        <w:adjustRightInd w:val="0"/>
        <w:snapToGrid w:val="0"/>
        <w:spacing w:after="0" w:line="400" w:lineRule="exact"/>
        <w:ind w:left="0" w:firstLine="0" w:firstLineChars="0"/>
        <w:textAlignment w:val="auto"/>
        <w:rPr>
          <w:rFonts w:hint="eastAsia" w:ascii="宋体" w:hAnsi="宋体" w:cs="宋体"/>
          <w:b/>
          <w:kern w:val="0"/>
          <w:szCs w:val="21"/>
          <w:lang w:val="en-US" w:eastAsia="zh-CN"/>
        </w:rPr>
      </w:pPr>
      <w:r>
        <w:rPr>
          <w:rFonts w:hint="eastAsia" w:ascii="宋体" w:hAnsi="宋体" w:cs="宋体"/>
          <w:b/>
          <w:kern w:val="0"/>
          <w:szCs w:val="21"/>
          <w:lang w:val="en-US" w:eastAsia="zh-CN"/>
        </w:rPr>
        <w:t xml:space="preserve">免赔额 </w:t>
      </w:r>
    </w:p>
    <w:p>
      <w:pPr>
        <w:keepNext w:val="0"/>
        <w:keepLines w:val="0"/>
        <w:pageBreakBefore w:val="0"/>
        <w:widowControl w:val="0"/>
        <w:kinsoku/>
        <w:wordWrap/>
        <w:overflowPunct/>
        <w:topLinePunct w:val="0"/>
        <w:autoSpaceDE w:val="0"/>
        <w:autoSpaceDN w:val="0"/>
        <w:bidi w:val="0"/>
        <w:adjustRightInd w:val="0"/>
        <w:snapToGrid w:val="0"/>
        <w:spacing w:after="0" w:line="400" w:lineRule="exact"/>
        <w:ind w:firstLine="420" w:firstLineChars="200"/>
        <w:jc w:val="both"/>
        <w:textAlignment w:val="auto"/>
        <w:rPr>
          <w:rFonts w:ascii="宋体" w:hAnsi="宋体" w:eastAsia="宋体" w:cs="宋体"/>
          <w:b/>
          <w:kern w:val="0"/>
          <w:sz w:val="21"/>
          <w:szCs w:val="21"/>
          <w:lang w:val="en-US" w:eastAsia="zh-CN" w:bidi="ar-SA"/>
        </w:rPr>
      </w:pPr>
      <w:r>
        <w:rPr>
          <w:rFonts w:hint="eastAsia" w:ascii="宋体" w:hAnsi="宋体" w:eastAsia="宋体" w:cs="宋体"/>
          <w:kern w:val="0"/>
          <w:sz w:val="21"/>
          <w:szCs w:val="21"/>
          <w:lang w:val="en-US" w:eastAsia="zh-CN" w:bidi="ar-SA"/>
        </w:rPr>
        <w:t>本附加合同中的</w:t>
      </w:r>
      <w:r>
        <w:rPr>
          <w:rFonts w:hint="eastAsia" w:ascii="宋体" w:hAnsi="宋体" w:eastAsia="宋体" w:cs="宋体"/>
          <w:b/>
          <w:kern w:val="0"/>
          <w:sz w:val="21"/>
          <w:szCs w:val="21"/>
          <w:lang w:val="en-US" w:eastAsia="zh-CN" w:bidi="ar-SA"/>
        </w:rPr>
        <w:t>免赔额是指被保险人在保险期间内发生的、虽然属于本合同保险责任范围内的医疗费用，但依照本合同约定仍旧由被保险人自行承担，本合同不予赔付的金额。</w:t>
      </w:r>
      <w:r>
        <w:rPr>
          <w:rFonts w:hint="eastAsia" w:ascii="宋体" w:hAnsi="宋体" w:eastAsia="宋体" w:cs="宋体"/>
          <w:kern w:val="0"/>
          <w:sz w:val="21"/>
          <w:szCs w:val="21"/>
          <w:lang w:val="en-US" w:eastAsia="zh-CN" w:bidi="ar-SA"/>
        </w:rPr>
        <w:t>只有当保险期间内的</w:t>
      </w:r>
      <w:r>
        <w:rPr>
          <w:rFonts w:hint="eastAsia" w:ascii="宋体" w:hAnsi="宋体" w:eastAsia="宋体" w:cs="宋体"/>
          <w:b/>
          <w:kern w:val="0"/>
          <w:sz w:val="21"/>
          <w:szCs w:val="21"/>
          <w:lang w:val="en-US" w:eastAsia="zh-CN" w:bidi="ar-SA"/>
        </w:rPr>
        <w:t>免赔额因以下两种情况抵扣完毕时，保险人才开始按照约定承担赔付责任：</w:t>
      </w:r>
    </w:p>
    <w:p>
      <w:pPr>
        <w:keepNext w:val="0"/>
        <w:keepLines w:val="0"/>
        <w:pageBreakBefore w:val="0"/>
        <w:widowControl w:val="0"/>
        <w:kinsoku/>
        <w:wordWrap/>
        <w:overflowPunct/>
        <w:topLinePunct w:val="0"/>
        <w:autoSpaceDE w:val="0"/>
        <w:autoSpaceDN w:val="0"/>
        <w:bidi w:val="0"/>
        <w:adjustRightInd w:val="0"/>
        <w:snapToGrid w:val="0"/>
        <w:spacing w:after="0" w:line="400" w:lineRule="exact"/>
        <w:ind w:firstLine="420" w:firstLineChars="200"/>
        <w:jc w:val="both"/>
        <w:textAlignment w:val="auto"/>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（一）被保险人自行承担的属于本合同保险责任范围内的医疗费用，包括其</w:t>
      </w:r>
      <w:r>
        <w:rPr>
          <w:rFonts w:hint="eastAsia" w:ascii="宋体" w:hAnsi="宋体" w:eastAsia="宋体" w:cs="宋体"/>
          <w:b w:val="0"/>
          <w:bCs/>
          <w:kern w:val="0"/>
          <w:sz w:val="21"/>
          <w:szCs w:val="21"/>
          <w:lang w:val="en-US" w:eastAsia="zh-CN" w:bidi="ar-SA"/>
        </w:rPr>
        <w:t>基本医疗保险个人</w:t>
      </w:r>
      <w:r>
        <w:rPr>
          <w:rFonts w:hint="eastAsia" w:ascii="宋体" w:hAnsi="宋体" w:eastAsia="宋体" w:cs="宋体"/>
          <w:kern w:val="0"/>
          <w:sz w:val="21"/>
          <w:szCs w:val="21"/>
          <w:lang w:val="en-US" w:eastAsia="zh-CN" w:bidi="ar-SA"/>
        </w:rPr>
        <w:t>账户支出的医疗费用；</w:t>
      </w:r>
    </w:p>
    <w:p>
      <w:pPr>
        <w:keepNext w:val="0"/>
        <w:keepLines w:val="0"/>
        <w:pageBreakBefore w:val="0"/>
        <w:widowControl w:val="0"/>
        <w:kinsoku/>
        <w:wordWrap/>
        <w:overflowPunct/>
        <w:topLinePunct w:val="0"/>
        <w:autoSpaceDE w:val="0"/>
        <w:autoSpaceDN w:val="0"/>
        <w:bidi w:val="0"/>
        <w:adjustRightInd w:val="0"/>
        <w:snapToGrid w:val="0"/>
        <w:spacing w:after="0" w:line="400" w:lineRule="exact"/>
        <w:ind w:firstLine="420" w:firstLineChars="200"/>
        <w:jc w:val="both"/>
        <w:textAlignment w:val="auto"/>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（二）从基本医疗保险和公费医疗保险之外的其他途径获得的属于本合同保险责任范围内的医疗费用补偿。</w:t>
      </w:r>
    </w:p>
    <w:p>
      <w:pPr>
        <w:keepNext w:val="0"/>
        <w:keepLines w:val="0"/>
        <w:pageBreakBefore w:val="0"/>
        <w:widowControl w:val="0"/>
        <w:kinsoku/>
        <w:wordWrap/>
        <w:overflowPunct/>
        <w:topLinePunct w:val="0"/>
        <w:bidi w:val="0"/>
        <w:adjustRightInd w:val="0"/>
        <w:snapToGrid w:val="0"/>
        <w:spacing w:after="0" w:line="400" w:lineRule="exact"/>
        <w:ind w:firstLine="422" w:firstLineChars="200"/>
        <w:textAlignment w:val="auto"/>
        <w:rPr>
          <w:rFonts w:ascii="宋体" w:hAnsi="宋体" w:cs="宋体"/>
          <w:b/>
          <w:sz w:val="21"/>
          <w:szCs w:val="21"/>
        </w:rPr>
      </w:pPr>
      <w:r>
        <w:rPr>
          <w:rFonts w:hint="eastAsia" w:ascii="宋体" w:hAnsi="宋体" w:cs="宋体"/>
          <w:b/>
          <w:sz w:val="21"/>
          <w:szCs w:val="21"/>
        </w:rPr>
        <w:t>通过基本医疗保险和公费医疗保险获得的补偿，不可用于抵扣免赔额。</w:t>
      </w:r>
    </w:p>
    <w:p>
      <w:pPr>
        <w:keepNext w:val="0"/>
        <w:keepLines w:val="0"/>
        <w:pageBreakBefore w:val="0"/>
        <w:widowControl w:val="0"/>
        <w:kinsoku/>
        <w:wordWrap/>
        <w:overflowPunct/>
        <w:topLinePunct w:val="0"/>
        <w:bidi w:val="0"/>
        <w:adjustRightInd w:val="0"/>
        <w:snapToGrid w:val="0"/>
        <w:spacing w:after="0" w:line="400" w:lineRule="exact"/>
        <w:ind w:firstLine="422" w:firstLineChars="200"/>
        <w:textAlignment w:val="auto"/>
        <w:rPr>
          <w:rFonts w:ascii="宋体" w:hAnsi="宋体" w:cs="宋体"/>
          <w:b/>
          <w:bCs/>
          <w:sz w:val="21"/>
          <w:szCs w:val="21"/>
        </w:rPr>
      </w:pPr>
      <w:r>
        <w:rPr>
          <w:rFonts w:hint="eastAsia" w:ascii="宋体" w:hAnsi="宋体" w:cs="宋体"/>
          <w:b/>
          <w:bCs/>
          <w:sz w:val="21"/>
          <w:szCs w:val="21"/>
        </w:rPr>
        <w:t>免赔额由投保人与保险人在订立本合同时协商确定，并在本合同中载明。</w:t>
      </w:r>
    </w:p>
    <w:p>
      <w:pPr>
        <w:pStyle w:val="32"/>
        <w:keepNext w:val="0"/>
        <w:keepLines w:val="0"/>
        <w:pageBreakBefore w:val="0"/>
        <w:widowControl w:val="0"/>
        <w:numPr>
          <w:ilvl w:val="0"/>
          <w:numId w:val="5"/>
        </w:numPr>
        <w:kinsoku/>
        <w:wordWrap/>
        <w:overflowPunct/>
        <w:topLinePunct w:val="0"/>
        <w:autoSpaceDE w:val="0"/>
        <w:autoSpaceDN w:val="0"/>
        <w:bidi w:val="0"/>
        <w:adjustRightInd w:val="0"/>
        <w:snapToGrid w:val="0"/>
        <w:spacing w:after="0" w:line="400" w:lineRule="exact"/>
        <w:ind w:left="0" w:firstLine="0" w:firstLineChars="0"/>
        <w:textAlignment w:val="auto"/>
        <w:rPr>
          <w:rFonts w:ascii="宋体" w:hAnsi="宋体" w:cs="宋体"/>
          <w:b/>
          <w:kern w:val="0"/>
          <w:szCs w:val="21"/>
        </w:rPr>
      </w:pPr>
      <w:r>
        <w:rPr>
          <w:rFonts w:hint="eastAsia" w:ascii="宋体" w:hAnsi="宋体" w:cs="宋体"/>
          <w:b/>
          <w:kern w:val="0"/>
          <w:szCs w:val="21"/>
        </w:rPr>
        <w:t>补偿原则和赔付标准</w:t>
      </w:r>
    </w:p>
    <w:p>
      <w:pPr>
        <w:pStyle w:val="32"/>
        <w:keepNext w:val="0"/>
        <w:keepLines w:val="0"/>
        <w:pageBreakBefore w:val="0"/>
        <w:widowControl w:val="0"/>
        <w:numPr>
          <w:ilvl w:val="0"/>
          <w:numId w:val="6"/>
        </w:numPr>
        <w:tabs>
          <w:tab w:val="left" w:pos="425"/>
        </w:tabs>
        <w:kinsoku/>
        <w:wordWrap/>
        <w:overflowPunct/>
        <w:topLinePunct w:val="0"/>
        <w:autoSpaceDE w:val="0"/>
        <w:autoSpaceDN w:val="0"/>
        <w:bidi w:val="0"/>
        <w:adjustRightInd w:val="0"/>
        <w:snapToGrid w:val="0"/>
        <w:spacing w:after="0" w:line="400" w:lineRule="exact"/>
        <w:ind w:firstLine="422"/>
        <w:textAlignment w:val="auto"/>
        <w:rPr>
          <w:rFonts w:ascii="宋体" w:hAnsi="宋体" w:cs="宋体"/>
          <w:b/>
          <w:bCs/>
          <w:kern w:val="0"/>
          <w:szCs w:val="21"/>
        </w:rPr>
      </w:pPr>
      <w:bookmarkStart w:id="0" w:name="_Hlk58427865"/>
      <w:r>
        <w:rPr>
          <w:rFonts w:hint="eastAsia" w:ascii="宋体" w:hAnsi="宋体" w:cs="宋体"/>
          <w:b/>
          <w:bCs/>
          <w:kern w:val="0"/>
          <w:szCs w:val="21"/>
        </w:rPr>
        <w:t>本附加合同适用医疗费用补偿原则。若被保险人已从其他途径（包括但不限于基本医疗保险、公费医疗、工作单位、保险人在内的任何商业保险机构，以及依法承担侵权损害赔偿责任的第三人等）获得本附加合同责任范围内医疗费用补偿，则保险人仅对被保险人实际发生的合理的特定药品费用扣除其已获得费用补偿后的余额按本附加合同的约定进行赔付。社保卡个人账户部分支出视为个人支付，不属于已获得的医疗费用补偿。</w:t>
      </w:r>
    </w:p>
    <w:p>
      <w:pPr>
        <w:pStyle w:val="32"/>
        <w:keepNext w:val="0"/>
        <w:keepLines w:val="0"/>
        <w:pageBreakBefore w:val="0"/>
        <w:widowControl w:val="0"/>
        <w:numPr>
          <w:ilvl w:val="0"/>
          <w:numId w:val="6"/>
        </w:numPr>
        <w:tabs>
          <w:tab w:val="left" w:pos="425"/>
        </w:tabs>
        <w:kinsoku/>
        <w:wordWrap/>
        <w:overflowPunct/>
        <w:topLinePunct w:val="0"/>
        <w:autoSpaceDE w:val="0"/>
        <w:autoSpaceDN w:val="0"/>
        <w:bidi w:val="0"/>
        <w:adjustRightInd w:val="0"/>
        <w:snapToGrid w:val="0"/>
        <w:spacing w:after="0" w:line="400" w:lineRule="exact"/>
        <w:ind w:firstLine="422"/>
        <w:textAlignment w:val="auto"/>
        <w:rPr>
          <w:rFonts w:ascii="宋体" w:hAnsi="宋体" w:cs="宋体"/>
          <w:b/>
          <w:bCs/>
          <w:kern w:val="0"/>
          <w:szCs w:val="21"/>
        </w:rPr>
      </w:pPr>
      <w:r>
        <w:rPr>
          <w:rFonts w:hint="eastAsia" w:ascii="宋体" w:hAnsi="宋体" w:cs="宋体"/>
          <w:b/>
          <w:bCs/>
          <w:kern w:val="0"/>
          <w:szCs w:val="21"/>
        </w:rPr>
        <w:t>若被保险人以参加基本医疗保险身份投保，但未以参加基本医疗保险身份就诊并结算的，则保险人根据本附加合同单独约定的给付比例进行赔付。</w:t>
      </w:r>
    </w:p>
    <w:p>
      <w:pPr>
        <w:pStyle w:val="32"/>
        <w:keepNext w:val="0"/>
        <w:keepLines w:val="0"/>
        <w:pageBreakBefore w:val="0"/>
        <w:widowControl w:val="0"/>
        <w:numPr>
          <w:ilvl w:val="0"/>
          <w:numId w:val="5"/>
        </w:numPr>
        <w:kinsoku/>
        <w:wordWrap/>
        <w:overflowPunct/>
        <w:topLinePunct w:val="0"/>
        <w:autoSpaceDE w:val="0"/>
        <w:autoSpaceDN w:val="0"/>
        <w:bidi w:val="0"/>
        <w:adjustRightInd w:val="0"/>
        <w:snapToGrid w:val="0"/>
        <w:spacing w:after="0" w:line="400" w:lineRule="exact"/>
        <w:ind w:left="0" w:firstLine="0" w:firstLineChars="0"/>
        <w:textAlignment w:val="auto"/>
        <w:rPr>
          <w:rFonts w:ascii="宋体" w:hAnsi="宋体" w:cs="宋体"/>
          <w:b/>
          <w:kern w:val="0"/>
          <w:szCs w:val="21"/>
        </w:rPr>
      </w:pPr>
      <w:r>
        <w:rPr>
          <w:rFonts w:hint="eastAsia" w:ascii="宋体" w:hAnsi="宋体" w:cs="宋体"/>
          <w:b/>
          <w:kern w:val="0"/>
          <w:szCs w:val="21"/>
        </w:rPr>
        <w:t>责任免除</w:t>
      </w:r>
    </w:p>
    <w:bookmarkEnd w:id="0"/>
    <w:p>
      <w:pPr>
        <w:pStyle w:val="32"/>
        <w:keepNext w:val="0"/>
        <w:keepLines w:val="0"/>
        <w:pageBreakBefore w:val="0"/>
        <w:widowControl w:val="0"/>
        <w:kinsoku/>
        <w:wordWrap/>
        <w:overflowPunct/>
        <w:topLinePunct w:val="0"/>
        <w:autoSpaceDE w:val="0"/>
        <w:autoSpaceDN w:val="0"/>
        <w:bidi w:val="0"/>
        <w:adjustRightInd w:val="0"/>
        <w:snapToGrid w:val="0"/>
        <w:spacing w:after="0" w:line="400" w:lineRule="exact"/>
        <w:ind w:firstLine="422"/>
        <w:textAlignment w:val="auto"/>
        <w:rPr>
          <w:rFonts w:ascii="宋体" w:hAnsi="宋体" w:cs="宋体"/>
          <w:b/>
          <w:bCs/>
          <w:kern w:val="0"/>
          <w:szCs w:val="21"/>
        </w:rPr>
      </w:pPr>
      <w:r>
        <w:rPr>
          <w:rFonts w:hint="eastAsia" w:ascii="宋体" w:hAnsi="宋体" w:cs="宋体"/>
          <w:b/>
          <w:kern w:val="0"/>
          <w:szCs w:val="21"/>
        </w:rPr>
        <w:t>任何在下列期间发生的或因下列情形之一导致被保险人发生</w:t>
      </w:r>
      <w:r>
        <w:rPr>
          <w:rFonts w:hint="eastAsia" w:ascii="宋体" w:hAnsi="宋体" w:cs="宋体"/>
          <w:b/>
          <w:kern w:val="0"/>
          <w:szCs w:val="21"/>
          <w:lang w:val="en-US" w:eastAsia="zh-CN"/>
        </w:rPr>
        <w:t>的医疗</w:t>
      </w:r>
      <w:r>
        <w:rPr>
          <w:rFonts w:hint="eastAsia" w:ascii="宋体" w:hAnsi="宋体" w:cs="宋体"/>
          <w:b/>
          <w:kern w:val="0"/>
          <w:szCs w:val="21"/>
        </w:rPr>
        <w:t>费用的</w:t>
      </w:r>
      <w:r>
        <w:rPr>
          <w:rFonts w:hint="eastAsia" w:ascii="宋体" w:hAnsi="宋体" w:cs="宋体"/>
          <w:b/>
          <w:bCs/>
          <w:kern w:val="0"/>
          <w:szCs w:val="21"/>
        </w:rPr>
        <w:t>，保险人不承担给付保险金的责任：</w:t>
      </w:r>
    </w:p>
    <w:p>
      <w:pPr>
        <w:pStyle w:val="32"/>
        <w:keepNext w:val="0"/>
        <w:keepLines w:val="0"/>
        <w:pageBreakBefore w:val="0"/>
        <w:widowControl w:val="0"/>
        <w:numPr>
          <w:ilvl w:val="0"/>
          <w:numId w:val="7"/>
        </w:numPr>
        <w:tabs>
          <w:tab w:val="left" w:pos="425"/>
        </w:tabs>
        <w:kinsoku/>
        <w:wordWrap/>
        <w:overflowPunct/>
        <w:topLinePunct w:val="0"/>
        <w:autoSpaceDE w:val="0"/>
        <w:autoSpaceDN w:val="0"/>
        <w:bidi w:val="0"/>
        <w:adjustRightInd w:val="0"/>
        <w:snapToGrid w:val="0"/>
        <w:spacing w:after="0" w:line="400" w:lineRule="exact"/>
        <w:ind w:firstLine="422"/>
        <w:textAlignment w:val="auto"/>
        <w:rPr>
          <w:rFonts w:ascii="宋体" w:hAnsi="宋体" w:cs="宋体"/>
          <w:b/>
          <w:bCs/>
          <w:kern w:val="0"/>
          <w:szCs w:val="21"/>
        </w:rPr>
      </w:pPr>
      <w:bookmarkStart w:id="1" w:name="_Hlk57995105"/>
      <w:r>
        <w:rPr>
          <w:rFonts w:hint="eastAsia" w:ascii="宋体" w:hAnsi="宋体" w:cs="宋体"/>
          <w:b/>
          <w:bCs/>
          <w:kern w:val="0"/>
          <w:szCs w:val="21"/>
        </w:rPr>
        <w:t>主合同中列明的“责任免除”事项；</w:t>
      </w:r>
    </w:p>
    <w:p>
      <w:pPr>
        <w:pStyle w:val="32"/>
        <w:keepNext w:val="0"/>
        <w:keepLines w:val="0"/>
        <w:pageBreakBefore w:val="0"/>
        <w:widowControl w:val="0"/>
        <w:numPr>
          <w:ilvl w:val="0"/>
          <w:numId w:val="7"/>
        </w:numPr>
        <w:tabs>
          <w:tab w:val="left" w:pos="425"/>
        </w:tabs>
        <w:kinsoku/>
        <w:wordWrap/>
        <w:overflowPunct/>
        <w:topLinePunct w:val="0"/>
        <w:autoSpaceDE w:val="0"/>
        <w:autoSpaceDN w:val="0"/>
        <w:bidi w:val="0"/>
        <w:adjustRightInd w:val="0"/>
        <w:snapToGrid w:val="0"/>
        <w:spacing w:after="0" w:line="400" w:lineRule="exact"/>
        <w:ind w:firstLine="422"/>
        <w:textAlignment w:val="auto"/>
        <w:rPr>
          <w:rFonts w:hint="eastAsia" w:ascii="宋体" w:hAnsi="宋体" w:cs="宋体"/>
          <w:b/>
          <w:bCs/>
          <w:kern w:val="0"/>
          <w:szCs w:val="21"/>
        </w:rPr>
      </w:pPr>
      <w:r>
        <w:rPr>
          <w:rFonts w:hint="eastAsia" w:ascii="宋体" w:hAnsi="宋体" w:cs="宋体"/>
          <w:b/>
          <w:bCs/>
          <w:kern w:val="0"/>
          <w:szCs w:val="21"/>
        </w:rPr>
        <w:t>被保险人的营养费、护理费、交通费、伙食费、生活补助费、误工费、丧葬费；</w:t>
      </w:r>
    </w:p>
    <w:p>
      <w:pPr>
        <w:pStyle w:val="32"/>
        <w:keepNext w:val="0"/>
        <w:keepLines w:val="0"/>
        <w:pageBreakBefore w:val="0"/>
        <w:widowControl w:val="0"/>
        <w:numPr>
          <w:ilvl w:val="0"/>
          <w:numId w:val="7"/>
        </w:numPr>
        <w:tabs>
          <w:tab w:val="left" w:pos="425"/>
        </w:tabs>
        <w:kinsoku/>
        <w:wordWrap/>
        <w:overflowPunct/>
        <w:topLinePunct w:val="0"/>
        <w:autoSpaceDE w:val="0"/>
        <w:autoSpaceDN w:val="0"/>
        <w:bidi w:val="0"/>
        <w:adjustRightInd w:val="0"/>
        <w:snapToGrid w:val="0"/>
        <w:spacing w:after="0" w:line="400" w:lineRule="exact"/>
        <w:ind w:firstLine="422"/>
        <w:textAlignment w:val="auto"/>
        <w:rPr>
          <w:rFonts w:ascii="宋体" w:hAnsi="宋体" w:cs="宋体"/>
          <w:b/>
          <w:bCs/>
          <w:kern w:val="0"/>
          <w:szCs w:val="21"/>
        </w:rPr>
      </w:pPr>
      <w:r>
        <w:rPr>
          <w:rFonts w:hint="eastAsia" w:ascii="宋体" w:hAnsi="宋体" w:cs="宋体"/>
          <w:b/>
          <w:bCs/>
          <w:kern w:val="0"/>
          <w:szCs w:val="21"/>
        </w:rPr>
        <w:t>被保险人因疾病住院治疗；</w:t>
      </w:r>
    </w:p>
    <w:p>
      <w:pPr>
        <w:pStyle w:val="32"/>
        <w:keepNext w:val="0"/>
        <w:keepLines w:val="0"/>
        <w:pageBreakBefore w:val="0"/>
        <w:widowControl w:val="0"/>
        <w:numPr>
          <w:ilvl w:val="0"/>
          <w:numId w:val="7"/>
        </w:numPr>
        <w:tabs>
          <w:tab w:val="left" w:pos="425"/>
        </w:tabs>
        <w:kinsoku/>
        <w:wordWrap/>
        <w:overflowPunct/>
        <w:topLinePunct w:val="0"/>
        <w:autoSpaceDE w:val="0"/>
        <w:autoSpaceDN w:val="0"/>
        <w:bidi w:val="0"/>
        <w:adjustRightInd w:val="0"/>
        <w:snapToGrid w:val="0"/>
        <w:spacing w:after="0" w:line="400" w:lineRule="exact"/>
        <w:ind w:firstLine="422"/>
        <w:textAlignment w:val="auto"/>
        <w:rPr>
          <w:rFonts w:hint="eastAsia" w:ascii="宋体" w:hAnsi="宋体" w:cs="宋体"/>
          <w:b/>
          <w:bCs/>
          <w:kern w:val="0"/>
          <w:szCs w:val="21"/>
        </w:rPr>
      </w:pPr>
      <w:r>
        <w:rPr>
          <w:rFonts w:hint="eastAsia" w:ascii="宋体" w:hAnsi="宋体" w:cs="宋体"/>
          <w:b/>
          <w:bCs/>
          <w:kern w:val="0"/>
          <w:szCs w:val="21"/>
        </w:rPr>
        <w:t>被保险人在不符合本附加合同约定的医院就诊发生的医疗费用；</w:t>
      </w:r>
    </w:p>
    <w:bookmarkEnd w:id="1"/>
    <w:p>
      <w:pPr>
        <w:pStyle w:val="32"/>
        <w:keepNext w:val="0"/>
        <w:keepLines w:val="0"/>
        <w:pageBreakBefore w:val="0"/>
        <w:widowControl w:val="0"/>
        <w:numPr>
          <w:ilvl w:val="0"/>
          <w:numId w:val="7"/>
        </w:numPr>
        <w:tabs>
          <w:tab w:val="left" w:pos="425"/>
        </w:tabs>
        <w:kinsoku/>
        <w:wordWrap/>
        <w:overflowPunct/>
        <w:topLinePunct w:val="0"/>
        <w:autoSpaceDE w:val="0"/>
        <w:autoSpaceDN w:val="0"/>
        <w:bidi w:val="0"/>
        <w:adjustRightInd w:val="0"/>
        <w:snapToGrid w:val="0"/>
        <w:spacing w:after="0" w:line="400" w:lineRule="exact"/>
        <w:ind w:firstLine="422"/>
        <w:textAlignment w:val="auto"/>
        <w:rPr>
          <w:rFonts w:ascii="宋体" w:hAnsi="宋体" w:cs="宋体"/>
          <w:b/>
          <w:bCs/>
          <w:kern w:val="0"/>
          <w:szCs w:val="21"/>
        </w:rPr>
      </w:pPr>
      <w:bookmarkStart w:id="2" w:name="_Hlk57996132"/>
      <w:r>
        <w:rPr>
          <w:rFonts w:hint="eastAsia" w:ascii="宋体" w:hAnsi="宋体" w:cs="宋体"/>
          <w:b/>
          <w:bCs/>
          <w:kern w:val="0"/>
          <w:szCs w:val="21"/>
        </w:rPr>
        <w:t>被保险人未遵医嘱，私自服用、涂用或注射特定药品；</w:t>
      </w:r>
    </w:p>
    <w:bookmarkEnd w:id="2"/>
    <w:p>
      <w:pPr>
        <w:pStyle w:val="32"/>
        <w:keepNext w:val="0"/>
        <w:keepLines w:val="0"/>
        <w:pageBreakBefore w:val="0"/>
        <w:widowControl w:val="0"/>
        <w:numPr>
          <w:ilvl w:val="0"/>
          <w:numId w:val="7"/>
        </w:numPr>
        <w:tabs>
          <w:tab w:val="left" w:pos="425"/>
        </w:tabs>
        <w:kinsoku/>
        <w:wordWrap/>
        <w:overflowPunct/>
        <w:topLinePunct w:val="0"/>
        <w:autoSpaceDE w:val="0"/>
        <w:autoSpaceDN w:val="0"/>
        <w:bidi w:val="0"/>
        <w:adjustRightInd w:val="0"/>
        <w:snapToGrid w:val="0"/>
        <w:spacing w:after="0" w:line="400" w:lineRule="exact"/>
        <w:ind w:firstLine="422"/>
        <w:textAlignment w:val="auto"/>
        <w:rPr>
          <w:rFonts w:hint="eastAsia" w:ascii="宋体" w:hAnsi="宋体" w:cs="宋体"/>
          <w:b/>
          <w:bCs/>
          <w:kern w:val="0"/>
          <w:szCs w:val="21"/>
        </w:rPr>
      </w:pPr>
      <w:bookmarkStart w:id="3" w:name="_Hlk57996235"/>
      <w:r>
        <w:rPr>
          <w:rFonts w:hint="eastAsia" w:ascii="宋体" w:hAnsi="宋体" w:cs="宋体"/>
          <w:b/>
          <w:bCs/>
          <w:kern w:val="0"/>
          <w:szCs w:val="21"/>
        </w:rPr>
        <w:t>用于矫形、整容、美容、器官移植或修复、安装及购买康复性医疗器械（如眼</w:t>
      </w:r>
    </w:p>
    <w:p>
      <w:pPr>
        <w:pStyle w:val="32"/>
        <w:keepNext w:val="0"/>
        <w:keepLines w:val="0"/>
        <w:pageBreakBefore w:val="0"/>
        <w:widowControl w:val="0"/>
        <w:numPr>
          <w:ilvl w:val="0"/>
          <w:numId w:val="0"/>
        </w:numPr>
        <w:tabs>
          <w:tab w:val="left" w:pos="425"/>
        </w:tabs>
        <w:kinsoku/>
        <w:wordWrap/>
        <w:overflowPunct/>
        <w:topLinePunct w:val="0"/>
        <w:autoSpaceDE w:val="0"/>
        <w:autoSpaceDN w:val="0"/>
        <w:bidi w:val="0"/>
        <w:adjustRightInd w:val="0"/>
        <w:snapToGrid w:val="0"/>
        <w:spacing w:after="0" w:line="400" w:lineRule="exact"/>
        <w:textAlignment w:val="auto"/>
        <w:rPr>
          <w:rFonts w:hint="eastAsia" w:ascii="宋体" w:hAnsi="宋体" w:cs="宋体"/>
          <w:b/>
          <w:bCs/>
          <w:kern w:val="0"/>
          <w:szCs w:val="21"/>
        </w:rPr>
      </w:pPr>
      <w:r>
        <w:rPr>
          <w:rFonts w:hint="eastAsia" w:ascii="宋体" w:hAnsi="宋体" w:cs="宋体"/>
          <w:b/>
          <w:bCs/>
          <w:kern w:val="0"/>
          <w:szCs w:val="21"/>
        </w:rPr>
        <w:t>镜或隐形眼镜、义齿、义眼、义肢、轮椅、拐杖、助听器等）所产生的费用；</w:t>
      </w:r>
    </w:p>
    <w:p>
      <w:pPr>
        <w:pStyle w:val="32"/>
        <w:keepNext w:val="0"/>
        <w:keepLines w:val="0"/>
        <w:pageBreakBefore w:val="0"/>
        <w:widowControl w:val="0"/>
        <w:numPr>
          <w:ilvl w:val="0"/>
          <w:numId w:val="7"/>
        </w:numPr>
        <w:tabs>
          <w:tab w:val="left" w:pos="425"/>
        </w:tabs>
        <w:kinsoku/>
        <w:wordWrap/>
        <w:overflowPunct/>
        <w:topLinePunct w:val="0"/>
        <w:autoSpaceDE w:val="0"/>
        <w:autoSpaceDN w:val="0"/>
        <w:bidi w:val="0"/>
        <w:adjustRightInd w:val="0"/>
        <w:snapToGrid w:val="0"/>
        <w:spacing w:after="0" w:line="400" w:lineRule="exact"/>
        <w:ind w:firstLine="422"/>
        <w:textAlignment w:val="auto"/>
        <w:rPr>
          <w:rFonts w:hint="eastAsia" w:ascii="宋体" w:hAnsi="宋体" w:cs="宋体"/>
          <w:b/>
          <w:bCs/>
          <w:kern w:val="0"/>
          <w:szCs w:val="21"/>
        </w:rPr>
      </w:pPr>
      <w:r>
        <w:rPr>
          <w:rFonts w:hint="eastAsia" w:ascii="宋体" w:hAnsi="宋体" w:cs="宋体"/>
          <w:b/>
          <w:bCs/>
          <w:kern w:val="0"/>
          <w:szCs w:val="21"/>
        </w:rPr>
        <w:t>被保险人因预防、康复、休养或疗养、医疗咨询、健康体检、以捐献身体器官</w:t>
      </w:r>
    </w:p>
    <w:p>
      <w:pPr>
        <w:pStyle w:val="32"/>
        <w:keepNext w:val="0"/>
        <w:keepLines w:val="0"/>
        <w:pageBreakBefore w:val="0"/>
        <w:widowControl w:val="0"/>
        <w:numPr>
          <w:ilvl w:val="0"/>
          <w:numId w:val="0"/>
        </w:numPr>
        <w:tabs>
          <w:tab w:val="left" w:pos="425"/>
        </w:tabs>
        <w:kinsoku/>
        <w:wordWrap/>
        <w:overflowPunct/>
        <w:topLinePunct w:val="0"/>
        <w:autoSpaceDE w:val="0"/>
        <w:autoSpaceDN w:val="0"/>
        <w:bidi w:val="0"/>
        <w:adjustRightInd w:val="0"/>
        <w:snapToGrid w:val="0"/>
        <w:spacing w:after="0" w:line="400" w:lineRule="exact"/>
        <w:textAlignment w:val="auto"/>
        <w:rPr>
          <w:rFonts w:hint="eastAsia" w:ascii="宋体" w:hAnsi="宋体" w:cs="宋体"/>
          <w:b/>
          <w:bCs/>
          <w:kern w:val="0"/>
          <w:szCs w:val="21"/>
        </w:rPr>
      </w:pPr>
      <w:r>
        <w:rPr>
          <w:rFonts w:hint="eastAsia" w:ascii="宋体" w:hAnsi="宋体" w:cs="宋体"/>
          <w:b/>
          <w:bCs/>
          <w:kern w:val="0"/>
          <w:szCs w:val="21"/>
        </w:rPr>
        <w:t>为目的的医疗行为、保健性或非治疗类项目发生的医疗费用；</w:t>
      </w:r>
    </w:p>
    <w:p>
      <w:pPr>
        <w:pStyle w:val="32"/>
        <w:keepNext w:val="0"/>
        <w:keepLines w:val="0"/>
        <w:pageBreakBefore w:val="0"/>
        <w:widowControl w:val="0"/>
        <w:numPr>
          <w:ilvl w:val="0"/>
          <w:numId w:val="7"/>
        </w:numPr>
        <w:tabs>
          <w:tab w:val="left" w:pos="425"/>
        </w:tabs>
        <w:kinsoku/>
        <w:wordWrap/>
        <w:overflowPunct/>
        <w:topLinePunct w:val="0"/>
        <w:autoSpaceDE w:val="0"/>
        <w:autoSpaceDN w:val="0"/>
        <w:bidi w:val="0"/>
        <w:adjustRightInd w:val="0"/>
        <w:snapToGrid w:val="0"/>
        <w:spacing w:after="0" w:line="400" w:lineRule="exact"/>
        <w:ind w:firstLine="422"/>
        <w:textAlignment w:val="auto"/>
        <w:rPr>
          <w:rFonts w:hint="eastAsia" w:ascii="宋体" w:hAnsi="宋体" w:cs="宋体"/>
          <w:b/>
          <w:bCs/>
          <w:kern w:val="0"/>
          <w:szCs w:val="21"/>
        </w:rPr>
      </w:pPr>
      <w:r>
        <w:rPr>
          <w:rFonts w:hint="eastAsia" w:ascii="宋体" w:hAnsi="宋体" w:cs="宋体"/>
          <w:b/>
          <w:bCs/>
          <w:kern w:val="0"/>
          <w:szCs w:val="21"/>
        </w:rPr>
        <w:t>被保险人因发生椎间盘突出症（包括椎间盘膨出、椎间盘突出、椎间盘脱出、</w:t>
      </w:r>
    </w:p>
    <w:p>
      <w:pPr>
        <w:pStyle w:val="32"/>
        <w:keepNext w:val="0"/>
        <w:keepLines w:val="0"/>
        <w:pageBreakBefore w:val="0"/>
        <w:widowControl w:val="0"/>
        <w:numPr>
          <w:ilvl w:val="0"/>
          <w:numId w:val="0"/>
        </w:numPr>
        <w:tabs>
          <w:tab w:val="left" w:pos="425"/>
        </w:tabs>
        <w:kinsoku/>
        <w:wordWrap/>
        <w:overflowPunct/>
        <w:topLinePunct w:val="0"/>
        <w:autoSpaceDE w:val="0"/>
        <w:autoSpaceDN w:val="0"/>
        <w:bidi w:val="0"/>
        <w:adjustRightInd w:val="0"/>
        <w:snapToGrid w:val="0"/>
        <w:spacing w:after="0" w:line="400" w:lineRule="exact"/>
        <w:textAlignment w:val="auto"/>
        <w:rPr>
          <w:rFonts w:hint="eastAsia" w:ascii="宋体" w:hAnsi="宋体" w:cs="宋体"/>
          <w:b/>
          <w:bCs/>
          <w:kern w:val="0"/>
          <w:szCs w:val="21"/>
        </w:rPr>
      </w:pPr>
      <w:r>
        <w:rPr>
          <w:rFonts w:hint="eastAsia" w:ascii="宋体" w:hAnsi="宋体" w:cs="宋体"/>
          <w:b/>
          <w:bCs/>
          <w:kern w:val="0"/>
          <w:szCs w:val="21"/>
        </w:rPr>
        <w:t>游离性椎间盘等类型）而发生的医疗费用；</w:t>
      </w:r>
    </w:p>
    <w:p>
      <w:pPr>
        <w:pStyle w:val="32"/>
        <w:keepNext w:val="0"/>
        <w:keepLines w:val="0"/>
        <w:pageBreakBefore w:val="0"/>
        <w:widowControl w:val="0"/>
        <w:numPr>
          <w:ilvl w:val="0"/>
          <w:numId w:val="7"/>
        </w:numPr>
        <w:tabs>
          <w:tab w:val="left" w:pos="425"/>
        </w:tabs>
        <w:kinsoku/>
        <w:wordWrap/>
        <w:overflowPunct/>
        <w:topLinePunct w:val="0"/>
        <w:autoSpaceDE w:val="0"/>
        <w:autoSpaceDN w:val="0"/>
        <w:bidi w:val="0"/>
        <w:adjustRightInd w:val="0"/>
        <w:snapToGrid w:val="0"/>
        <w:spacing w:after="0" w:line="400" w:lineRule="exact"/>
        <w:ind w:firstLine="422"/>
        <w:textAlignment w:val="auto"/>
        <w:rPr>
          <w:rFonts w:ascii="宋体" w:hAnsi="宋体" w:cs="宋体"/>
          <w:b/>
          <w:bCs/>
          <w:kern w:val="0"/>
          <w:szCs w:val="21"/>
        </w:rPr>
      </w:pPr>
      <w:r>
        <w:rPr>
          <w:rFonts w:hint="eastAsia" w:ascii="宋体" w:hAnsi="宋体" w:cs="宋体"/>
          <w:b/>
          <w:bCs/>
          <w:kern w:val="0"/>
          <w:szCs w:val="21"/>
        </w:rPr>
        <w:t>被保险人因病理性骨折而发生的医疗费用。</w:t>
      </w:r>
    </w:p>
    <w:bookmarkEnd w:id="3"/>
    <w:p>
      <w:pPr>
        <w:pStyle w:val="32"/>
        <w:keepNext w:val="0"/>
        <w:keepLines w:val="0"/>
        <w:pageBreakBefore w:val="0"/>
        <w:widowControl w:val="0"/>
        <w:numPr>
          <w:ilvl w:val="0"/>
          <w:numId w:val="5"/>
        </w:numPr>
        <w:kinsoku/>
        <w:wordWrap/>
        <w:overflowPunct/>
        <w:topLinePunct w:val="0"/>
        <w:autoSpaceDE w:val="0"/>
        <w:autoSpaceDN w:val="0"/>
        <w:bidi w:val="0"/>
        <w:adjustRightInd w:val="0"/>
        <w:snapToGrid w:val="0"/>
        <w:spacing w:after="0" w:line="400" w:lineRule="exact"/>
        <w:ind w:left="0" w:firstLine="0" w:firstLineChars="0"/>
        <w:textAlignment w:val="auto"/>
        <w:rPr>
          <w:rFonts w:ascii="宋体" w:hAnsi="宋体" w:cs="宋体"/>
          <w:b/>
          <w:kern w:val="0"/>
          <w:szCs w:val="21"/>
        </w:rPr>
      </w:pPr>
      <w:r>
        <w:rPr>
          <w:rFonts w:hint="eastAsia" w:ascii="宋体" w:hAnsi="宋体" w:cs="宋体"/>
          <w:b/>
          <w:kern w:val="0"/>
          <w:szCs w:val="21"/>
        </w:rPr>
        <w:t>保险金申请</w:t>
      </w:r>
    </w:p>
    <w:p>
      <w:pPr>
        <w:pStyle w:val="40"/>
        <w:keepNext w:val="0"/>
        <w:keepLines w:val="0"/>
        <w:pageBreakBefore w:val="0"/>
        <w:widowControl w:val="0"/>
        <w:kinsoku/>
        <w:wordWrap/>
        <w:overflowPunct/>
        <w:topLinePunct w:val="0"/>
        <w:autoSpaceDE w:val="0"/>
        <w:autoSpaceDN w:val="0"/>
        <w:bidi w:val="0"/>
        <w:adjustRightInd w:val="0"/>
        <w:snapToGrid w:val="0"/>
        <w:spacing w:line="400" w:lineRule="exact"/>
        <w:ind w:firstLine="422"/>
        <w:textAlignment w:val="auto"/>
        <w:rPr>
          <w:rFonts w:hint="eastAsia" w:ascii="宋体" w:hAnsi="宋体" w:cs="宋体"/>
          <w:b w:val="0"/>
          <w:bCs w:val="0"/>
          <w:kern w:val="0"/>
          <w:szCs w:val="21"/>
        </w:rPr>
      </w:pPr>
      <w:r>
        <w:rPr>
          <w:rFonts w:hint="eastAsia" w:ascii="宋体" w:hAnsi="宋体" w:cs="宋体"/>
          <w:b w:val="0"/>
          <w:bCs w:val="0"/>
          <w:kern w:val="0"/>
          <w:szCs w:val="21"/>
        </w:rPr>
        <w:t>保险金申请人向保险人申请给付保险金时，应提供如下材料：</w:t>
      </w:r>
    </w:p>
    <w:p>
      <w:pPr>
        <w:pStyle w:val="40"/>
        <w:keepNext w:val="0"/>
        <w:keepLines w:val="0"/>
        <w:pageBreakBefore w:val="0"/>
        <w:widowControl w:val="0"/>
        <w:numPr>
          <w:ilvl w:val="0"/>
          <w:numId w:val="8"/>
        </w:numPr>
        <w:kinsoku/>
        <w:wordWrap/>
        <w:overflowPunct/>
        <w:topLinePunct w:val="0"/>
        <w:autoSpaceDE w:val="0"/>
        <w:autoSpaceDN w:val="0"/>
        <w:bidi w:val="0"/>
        <w:adjustRightInd w:val="0"/>
        <w:snapToGrid w:val="0"/>
        <w:spacing w:line="400" w:lineRule="exact"/>
        <w:ind w:left="0" w:leftChars="0" w:firstLine="420" w:firstLineChars="0"/>
        <w:textAlignment w:val="auto"/>
        <w:rPr>
          <w:rFonts w:hint="eastAsia" w:ascii="宋体" w:hAnsi="宋体" w:cs="宋体"/>
          <w:b/>
          <w:bCs/>
          <w:kern w:val="0"/>
          <w:szCs w:val="21"/>
        </w:rPr>
      </w:pPr>
      <w:r>
        <w:rPr>
          <w:rFonts w:hint="eastAsia" w:ascii="宋体" w:hAnsi="宋体" w:cs="宋体"/>
          <w:b/>
          <w:bCs/>
          <w:kern w:val="0"/>
          <w:szCs w:val="21"/>
        </w:rPr>
        <w:t>保险金给付申请书；</w:t>
      </w:r>
    </w:p>
    <w:p>
      <w:pPr>
        <w:pStyle w:val="40"/>
        <w:keepNext w:val="0"/>
        <w:keepLines w:val="0"/>
        <w:pageBreakBefore w:val="0"/>
        <w:widowControl w:val="0"/>
        <w:numPr>
          <w:ilvl w:val="0"/>
          <w:numId w:val="8"/>
        </w:numPr>
        <w:kinsoku/>
        <w:wordWrap/>
        <w:overflowPunct/>
        <w:topLinePunct w:val="0"/>
        <w:autoSpaceDE w:val="0"/>
        <w:autoSpaceDN w:val="0"/>
        <w:bidi w:val="0"/>
        <w:adjustRightInd w:val="0"/>
        <w:snapToGrid w:val="0"/>
        <w:spacing w:line="400" w:lineRule="exact"/>
        <w:ind w:left="0" w:leftChars="0" w:firstLine="420" w:firstLineChars="0"/>
        <w:textAlignment w:val="auto"/>
        <w:rPr>
          <w:rFonts w:hint="eastAsia" w:ascii="宋体" w:hAnsi="宋体" w:cs="宋体"/>
          <w:b/>
          <w:bCs/>
          <w:kern w:val="0"/>
          <w:szCs w:val="21"/>
        </w:rPr>
      </w:pPr>
      <w:r>
        <w:rPr>
          <w:rFonts w:hint="eastAsia" w:ascii="宋体" w:hAnsi="宋体" w:cs="宋体"/>
          <w:b/>
          <w:bCs/>
          <w:kern w:val="0"/>
          <w:szCs w:val="21"/>
        </w:rPr>
        <w:t>保险合同凭证；</w:t>
      </w:r>
    </w:p>
    <w:p>
      <w:pPr>
        <w:pStyle w:val="40"/>
        <w:keepNext w:val="0"/>
        <w:keepLines w:val="0"/>
        <w:pageBreakBefore w:val="0"/>
        <w:widowControl w:val="0"/>
        <w:numPr>
          <w:ilvl w:val="0"/>
          <w:numId w:val="8"/>
        </w:numPr>
        <w:kinsoku/>
        <w:wordWrap/>
        <w:overflowPunct/>
        <w:topLinePunct w:val="0"/>
        <w:autoSpaceDE w:val="0"/>
        <w:autoSpaceDN w:val="0"/>
        <w:bidi w:val="0"/>
        <w:adjustRightInd w:val="0"/>
        <w:snapToGrid w:val="0"/>
        <w:spacing w:line="400" w:lineRule="exact"/>
        <w:ind w:left="0" w:leftChars="0" w:firstLine="420" w:firstLineChars="0"/>
        <w:textAlignment w:val="auto"/>
        <w:rPr>
          <w:rFonts w:hint="eastAsia" w:ascii="宋体" w:hAnsi="宋体" w:cs="宋体"/>
          <w:b/>
          <w:bCs/>
          <w:kern w:val="0"/>
          <w:szCs w:val="21"/>
        </w:rPr>
      </w:pPr>
      <w:r>
        <w:rPr>
          <w:rFonts w:hint="eastAsia" w:ascii="宋体" w:hAnsi="宋体" w:cs="宋体"/>
          <w:b/>
          <w:bCs/>
          <w:kern w:val="0"/>
          <w:szCs w:val="21"/>
        </w:rPr>
        <w:t>保险金申请人的有效身份证件；</w:t>
      </w:r>
    </w:p>
    <w:p>
      <w:pPr>
        <w:pStyle w:val="40"/>
        <w:keepNext w:val="0"/>
        <w:keepLines w:val="0"/>
        <w:pageBreakBefore w:val="0"/>
        <w:widowControl w:val="0"/>
        <w:numPr>
          <w:ilvl w:val="0"/>
          <w:numId w:val="8"/>
        </w:numPr>
        <w:kinsoku/>
        <w:wordWrap/>
        <w:overflowPunct/>
        <w:topLinePunct w:val="0"/>
        <w:autoSpaceDE w:val="0"/>
        <w:autoSpaceDN w:val="0"/>
        <w:bidi w:val="0"/>
        <w:adjustRightInd w:val="0"/>
        <w:snapToGrid w:val="0"/>
        <w:spacing w:line="400" w:lineRule="exact"/>
        <w:ind w:left="0" w:leftChars="0" w:firstLine="420" w:firstLineChars="0"/>
        <w:textAlignment w:val="auto"/>
        <w:rPr>
          <w:rFonts w:hint="eastAsia" w:ascii="宋体" w:hAnsi="宋体" w:cs="宋体"/>
          <w:b/>
          <w:bCs/>
          <w:kern w:val="0"/>
          <w:szCs w:val="21"/>
        </w:rPr>
      </w:pPr>
      <w:r>
        <w:rPr>
          <w:rFonts w:hint="eastAsia" w:ascii="宋体" w:hAnsi="宋体" w:cs="宋体"/>
          <w:b/>
          <w:bCs/>
          <w:kern w:val="0"/>
          <w:szCs w:val="21"/>
        </w:rPr>
        <w:t>支持索赔的全部账单、证明 、信息和证据，医院出具的病历资料、医学诊断书、处方、病理检查报告、化验检查报告、医疗费用原始单据、费用明细单据等。保险金申请人因特殊原因不能提供上述材料的，应提供其它合法有效的材料；</w:t>
      </w:r>
    </w:p>
    <w:p>
      <w:pPr>
        <w:pStyle w:val="40"/>
        <w:keepNext w:val="0"/>
        <w:keepLines w:val="0"/>
        <w:pageBreakBefore w:val="0"/>
        <w:widowControl w:val="0"/>
        <w:numPr>
          <w:ilvl w:val="0"/>
          <w:numId w:val="8"/>
        </w:numPr>
        <w:kinsoku/>
        <w:wordWrap/>
        <w:overflowPunct/>
        <w:topLinePunct w:val="0"/>
        <w:autoSpaceDE w:val="0"/>
        <w:autoSpaceDN w:val="0"/>
        <w:bidi w:val="0"/>
        <w:adjustRightInd w:val="0"/>
        <w:snapToGrid w:val="0"/>
        <w:spacing w:line="400" w:lineRule="exact"/>
        <w:ind w:left="0" w:leftChars="0" w:firstLine="420" w:firstLineChars="0"/>
        <w:textAlignment w:val="auto"/>
        <w:rPr>
          <w:rFonts w:hint="eastAsia" w:ascii="宋体" w:hAnsi="宋体" w:cs="宋体"/>
          <w:b/>
          <w:bCs/>
          <w:kern w:val="0"/>
          <w:szCs w:val="21"/>
        </w:rPr>
      </w:pPr>
      <w:r>
        <w:rPr>
          <w:rFonts w:hint="eastAsia" w:ascii="宋体" w:hAnsi="宋体" w:cs="宋体"/>
          <w:b/>
          <w:bCs/>
          <w:kern w:val="0"/>
          <w:szCs w:val="21"/>
        </w:rPr>
        <w:t>保险金申请人所能提供的其他与确认保险事故的性质、原因等有关的其他证明和资料；</w:t>
      </w:r>
    </w:p>
    <w:p>
      <w:pPr>
        <w:pStyle w:val="40"/>
        <w:keepNext w:val="0"/>
        <w:keepLines w:val="0"/>
        <w:pageBreakBefore w:val="0"/>
        <w:widowControl w:val="0"/>
        <w:numPr>
          <w:ilvl w:val="0"/>
          <w:numId w:val="8"/>
        </w:numPr>
        <w:kinsoku/>
        <w:wordWrap/>
        <w:overflowPunct/>
        <w:topLinePunct w:val="0"/>
        <w:autoSpaceDE w:val="0"/>
        <w:autoSpaceDN w:val="0"/>
        <w:bidi w:val="0"/>
        <w:adjustRightInd w:val="0"/>
        <w:snapToGrid w:val="0"/>
        <w:spacing w:line="400" w:lineRule="exact"/>
        <w:ind w:left="0" w:leftChars="0" w:firstLine="420" w:firstLineChars="0"/>
        <w:textAlignment w:val="auto"/>
        <w:rPr>
          <w:rFonts w:hint="eastAsia" w:ascii="宋体" w:hAnsi="宋体" w:cs="宋体"/>
          <w:b/>
          <w:bCs/>
          <w:kern w:val="0"/>
          <w:szCs w:val="21"/>
        </w:rPr>
      </w:pPr>
      <w:r>
        <w:rPr>
          <w:rFonts w:hint="eastAsia" w:ascii="宋体" w:hAnsi="宋体" w:cs="宋体"/>
          <w:b/>
          <w:bCs/>
          <w:kern w:val="0"/>
          <w:szCs w:val="21"/>
        </w:rPr>
        <w:t>若保险金申请人委托他人申请的，还应提供授权委托书原件、委托人和受托人的身份证明等相关证明文件。</w:t>
      </w:r>
    </w:p>
    <w:p>
      <w:pPr>
        <w:pStyle w:val="40"/>
        <w:keepNext w:val="0"/>
        <w:keepLines w:val="0"/>
        <w:pageBreakBefore w:val="0"/>
        <w:widowControl w:val="0"/>
        <w:kinsoku/>
        <w:wordWrap/>
        <w:overflowPunct/>
        <w:topLinePunct w:val="0"/>
        <w:autoSpaceDE w:val="0"/>
        <w:autoSpaceDN w:val="0"/>
        <w:bidi w:val="0"/>
        <w:adjustRightInd w:val="0"/>
        <w:snapToGrid w:val="0"/>
        <w:spacing w:line="400" w:lineRule="exact"/>
        <w:ind w:firstLine="422"/>
        <w:textAlignment w:val="auto"/>
        <w:rPr>
          <w:rFonts w:ascii="宋体" w:hAnsi="宋体" w:cs="宋体"/>
          <w:kern w:val="0"/>
          <w:szCs w:val="21"/>
        </w:rPr>
      </w:pPr>
      <w:r>
        <w:rPr>
          <w:rFonts w:hint="eastAsia" w:ascii="宋体" w:hAnsi="宋体" w:cs="宋体"/>
          <w:b/>
          <w:bCs/>
          <w:kern w:val="0"/>
          <w:szCs w:val="21"/>
        </w:rPr>
        <w:t>保险金申请人未能提供有关材料，导致保险人无法核实该申请的真实性的，保险人对无法核实部分不承担给付保险金的责任。</w:t>
      </w:r>
    </w:p>
    <w:p>
      <w:pPr>
        <w:pStyle w:val="32"/>
        <w:keepNext w:val="0"/>
        <w:keepLines w:val="0"/>
        <w:pageBreakBefore w:val="0"/>
        <w:widowControl w:val="0"/>
        <w:numPr>
          <w:ilvl w:val="0"/>
          <w:numId w:val="5"/>
        </w:numPr>
        <w:kinsoku/>
        <w:wordWrap/>
        <w:overflowPunct/>
        <w:topLinePunct w:val="0"/>
        <w:autoSpaceDE w:val="0"/>
        <w:autoSpaceDN w:val="0"/>
        <w:bidi w:val="0"/>
        <w:adjustRightInd w:val="0"/>
        <w:snapToGrid w:val="0"/>
        <w:spacing w:after="0" w:line="400" w:lineRule="exact"/>
        <w:ind w:left="0" w:firstLine="0" w:firstLineChars="0"/>
        <w:textAlignment w:val="auto"/>
        <w:rPr>
          <w:rFonts w:ascii="宋体" w:hAnsi="宋体" w:cs="宋体"/>
          <w:b/>
          <w:kern w:val="0"/>
          <w:szCs w:val="21"/>
        </w:rPr>
      </w:pPr>
      <w:r>
        <w:rPr>
          <w:rFonts w:hint="eastAsia" w:ascii="宋体" w:hAnsi="宋体" w:cs="宋体"/>
          <w:b/>
          <w:kern w:val="0"/>
          <w:szCs w:val="21"/>
        </w:rPr>
        <w:t>保险金额</w:t>
      </w:r>
    </w:p>
    <w:p>
      <w:pPr>
        <w:pStyle w:val="32"/>
        <w:keepNext w:val="0"/>
        <w:keepLines w:val="0"/>
        <w:pageBreakBefore w:val="0"/>
        <w:widowControl w:val="0"/>
        <w:kinsoku/>
        <w:wordWrap/>
        <w:overflowPunct/>
        <w:topLinePunct w:val="0"/>
        <w:bidi w:val="0"/>
        <w:adjustRightInd w:val="0"/>
        <w:snapToGrid w:val="0"/>
        <w:spacing w:after="0" w:line="400" w:lineRule="exact"/>
        <w:ind w:firstLine="422"/>
        <w:textAlignment w:val="auto"/>
        <w:rPr>
          <w:rFonts w:ascii="宋体" w:hAnsi="宋体" w:cs="宋体"/>
          <w:szCs w:val="21"/>
        </w:rPr>
      </w:pPr>
      <w:r>
        <w:rPr>
          <w:rFonts w:hint="eastAsia" w:ascii="宋体" w:hAnsi="宋体" w:cs="宋体"/>
          <w:b/>
          <w:bCs/>
          <w:szCs w:val="21"/>
        </w:rPr>
        <w:t>保险金额是保险人承担给付保险金责任的最高限额。</w:t>
      </w:r>
      <w:r>
        <w:rPr>
          <w:rFonts w:hint="eastAsia" w:ascii="宋体" w:hAnsi="宋体" w:cs="宋体"/>
          <w:szCs w:val="21"/>
        </w:rPr>
        <w:t>保险金额由投保人、保险人双方约定，并在保险单中载明。</w:t>
      </w:r>
    </w:p>
    <w:p>
      <w:pPr>
        <w:pStyle w:val="32"/>
        <w:keepNext w:val="0"/>
        <w:keepLines w:val="0"/>
        <w:pageBreakBefore w:val="0"/>
        <w:widowControl w:val="0"/>
        <w:numPr>
          <w:ilvl w:val="0"/>
          <w:numId w:val="5"/>
        </w:numPr>
        <w:kinsoku/>
        <w:wordWrap/>
        <w:overflowPunct/>
        <w:topLinePunct w:val="0"/>
        <w:autoSpaceDE w:val="0"/>
        <w:autoSpaceDN w:val="0"/>
        <w:bidi w:val="0"/>
        <w:adjustRightInd w:val="0"/>
        <w:snapToGrid w:val="0"/>
        <w:spacing w:after="0" w:line="400" w:lineRule="exact"/>
        <w:ind w:left="0" w:firstLine="0" w:firstLineChars="0"/>
        <w:textAlignment w:val="auto"/>
        <w:rPr>
          <w:rFonts w:ascii="宋体" w:hAnsi="宋体" w:cs="宋体"/>
          <w:b/>
          <w:kern w:val="0"/>
          <w:szCs w:val="21"/>
        </w:rPr>
      </w:pPr>
      <w:r>
        <w:rPr>
          <w:rFonts w:hint="eastAsia" w:ascii="宋体" w:hAnsi="宋体" w:cs="宋体"/>
          <w:b/>
          <w:kern w:val="0"/>
          <w:szCs w:val="21"/>
        </w:rPr>
        <w:t>保险期间与不保证续保</w:t>
      </w:r>
    </w:p>
    <w:p>
      <w:pPr>
        <w:pStyle w:val="32"/>
        <w:keepNext w:val="0"/>
        <w:keepLines w:val="0"/>
        <w:pageBreakBefore w:val="0"/>
        <w:widowControl w:val="0"/>
        <w:kinsoku/>
        <w:wordWrap/>
        <w:overflowPunct/>
        <w:topLinePunct w:val="0"/>
        <w:autoSpaceDE w:val="0"/>
        <w:autoSpaceDN w:val="0"/>
        <w:bidi w:val="0"/>
        <w:adjustRightInd w:val="0"/>
        <w:snapToGrid w:val="0"/>
        <w:spacing w:after="0" w:line="400" w:lineRule="exact"/>
        <w:ind w:left="-15" w:leftChars="-7" w:firstLine="422"/>
        <w:textAlignment w:val="auto"/>
        <w:rPr>
          <w:rFonts w:hint="eastAsia" w:ascii="宋体" w:hAnsi="宋体" w:cs="宋体"/>
          <w:b/>
          <w:kern w:val="0"/>
          <w:szCs w:val="21"/>
        </w:rPr>
      </w:pPr>
      <w:r>
        <w:rPr>
          <w:rFonts w:hint="eastAsia" w:ascii="宋体" w:hAnsi="宋体" w:cs="宋体"/>
          <w:b/>
          <w:kern w:val="0"/>
          <w:szCs w:val="21"/>
        </w:rPr>
        <w:t>本</w:t>
      </w:r>
      <w:r>
        <w:rPr>
          <w:rFonts w:hint="eastAsia" w:ascii="宋体" w:hAnsi="宋体" w:cs="宋体"/>
          <w:b/>
          <w:kern w:val="0"/>
          <w:szCs w:val="21"/>
          <w:lang w:val="en-US" w:eastAsia="zh-CN"/>
        </w:rPr>
        <w:t>附加</w:t>
      </w:r>
      <w:r>
        <w:rPr>
          <w:rFonts w:hint="eastAsia" w:ascii="宋体" w:hAnsi="宋体" w:cs="宋体"/>
          <w:b/>
          <w:kern w:val="0"/>
          <w:szCs w:val="21"/>
        </w:rPr>
        <w:t>合同为不保证续保合同，保险期间为一年（或不超过一年）</w:t>
      </w:r>
      <w:r>
        <w:rPr>
          <w:rFonts w:hint="eastAsia" w:ascii="宋体" w:hAnsi="宋体" w:cs="宋体"/>
          <w:b/>
          <w:kern w:val="0"/>
          <w:szCs w:val="21"/>
          <w:lang w:eastAsia="zh-CN"/>
        </w:rPr>
        <w:t>，</w:t>
      </w:r>
      <w:r>
        <w:rPr>
          <w:rFonts w:hint="eastAsia" w:ascii="宋体" w:hAnsi="宋体" w:cs="宋体"/>
          <w:b/>
          <w:kern w:val="0"/>
          <w:szCs w:val="21"/>
          <w:lang w:val="en-US" w:eastAsia="zh-CN"/>
        </w:rPr>
        <w:t>与主合同保持一致</w:t>
      </w:r>
      <w:r>
        <w:rPr>
          <w:rFonts w:hint="eastAsia" w:ascii="宋体" w:hAnsi="宋体" w:cs="宋体"/>
          <w:b/>
          <w:kern w:val="0"/>
          <w:szCs w:val="21"/>
        </w:rPr>
        <w:t>。保险期间届满，投保人需要重新向保险人申请投保本产品，</w:t>
      </w:r>
      <w:bookmarkStart w:id="4" w:name="_Hlk74832600"/>
      <w:r>
        <w:rPr>
          <w:rFonts w:hint="eastAsia" w:ascii="宋体" w:hAnsi="宋体" w:cs="宋体"/>
          <w:b/>
          <w:kern w:val="0"/>
          <w:szCs w:val="21"/>
        </w:rPr>
        <w:t>并经保险人同意，交纳保险费，获得新的保险合同。</w:t>
      </w:r>
      <w:bookmarkEnd w:id="4"/>
    </w:p>
    <w:p>
      <w:pPr>
        <w:pStyle w:val="32"/>
        <w:keepNext w:val="0"/>
        <w:keepLines w:val="0"/>
        <w:pageBreakBefore w:val="0"/>
        <w:widowControl w:val="0"/>
        <w:kinsoku/>
        <w:wordWrap/>
        <w:overflowPunct/>
        <w:topLinePunct w:val="0"/>
        <w:autoSpaceDE w:val="0"/>
        <w:autoSpaceDN w:val="0"/>
        <w:bidi w:val="0"/>
        <w:adjustRightInd w:val="0"/>
        <w:snapToGrid w:val="0"/>
        <w:spacing w:after="0" w:line="400" w:lineRule="exact"/>
        <w:ind w:left="-15" w:leftChars="-7" w:firstLine="422"/>
        <w:textAlignment w:val="auto"/>
        <w:rPr>
          <w:rFonts w:hint="eastAsia" w:ascii="宋体" w:hAnsi="宋体" w:cs="宋体"/>
          <w:b/>
          <w:kern w:val="0"/>
          <w:szCs w:val="21"/>
        </w:rPr>
      </w:pPr>
      <w:r>
        <w:rPr>
          <w:rFonts w:hint="eastAsia" w:ascii="宋体" w:hAnsi="宋体" w:cs="宋体"/>
          <w:b/>
          <w:kern w:val="0"/>
          <w:szCs w:val="21"/>
        </w:rPr>
        <w:t>若保险期间届满时，本</w:t>
      </w:r>
      <w:r>
        <w:rPr>
          <w:rFonts w:hint="eastAsia" w:ascii="宋体" w:hAnsi="宋体" w:cs="宋体"/>
          <w:b/>
          <w:kern w:val="0"/>
          <w:szCs w:val="21"/>
          <w:lang w:val="en-US" w:eastAsia="zh-CN"/>
        </w:rPr>
        <w:t>附加</w:t>
      </w:r>
      <w:r>
        <w:rPr>
          <w:rFonts w:hint="eastAsia" w:ascii="宋体" w:hAnsi="宋体" w:cs="宋体"/>
          <w:b/>
          <w:kern w:val="0"/>
          <w:szCs w:val="21"/>
        </w:rPr>
        <w:t>合同对应保险产品统一停售，保险人将不再接受投保申请。</w:t>
      </w:r>
    </w:p>
    <w:p>
      <w:pPr>
        <w:keepNext w:val="0"/>
        <w:keepLines w:val="0"/>
        <w:pageBreakBefore w:val="0"/>
        <w:widowControl w:val="0"/>
        <w:kinsoku/>
        <w:wordWrap/>
        <w:overflowPunct/>
        <w:topLinePunct w:val="0"/>
        <w:autoSpaceDE w:val="0"/>
        <w:autoSpaceDN w:val="0"/>
        <w:bidi w:val="0"/>
        <w:adjustRightInd w:val="0"/>
        <w:snapToGrid w:val="0"/>
        <w:spacing w:after="0" w:line="400" w:lineRule="exact"/>
        <w:ind w:firstLine="422" w:firstLineChars="200"/>
        <w:textAlignment w:val="auto"/>
        <w:rPr>
          <w:rFonts w:ascii="宋体" w:hAnsi="宋体" w:cs="宋体"/>
          <w:b/>
          <w:kern w:val="0"/>
          <w:szCs w:val="21"/>
        </w:rPr>
      </w:pPr>
    </w:p>
    <w:p>
      <w:pPr>
        <w:pStyle w:val="2"/>
        <w:keepNext w:val="0"/>
        <w:keepLines w:val="0"/>
        <w:pageBreakBefore w:val="0"/>
        <w:widowControl w:val="0"/>
        <w:kinsoku/>
        <w:wordWrap/>
        <w:overflowPunct/>
        <w:topLinePunct w:val="0"/>
        <w:bidi w:val="0"/>
        <w:adjustRightInd w:val="0"/>
        <w:snapToGrid w:val="0"/>
        <w:spacing w:before="0" w:after="0" w:line="400" w:lineRule="exact"/>
        <w:ind w:left="0"/>
        <w:textAlignment w:val="auto"/>
        <w:rPr>
          <w:rFonts w:ascii="宋体" w:hAnsi="宋体" w:cs="宋体"/>
          <w:szCs w:val="21"/>
        </w:rPr>
      </w:pPr>
      <w:r>
        <w:rPr>
          <w:rFonts w:hint="eastAsia" w:ascii="宋体" w:hAnsi="宋体" w:cs="宋体"/>
          <w:szCs w:val="21"/>
        </w:rPr>
        <w:t>第三部分</w:t>
      </w:r>
      <w:r>
        <w:rPr>
          <w:rFonts w:ascii="宋体" w:hAnsi="宋体" w:cs="宋体"/>
          <w:szCs w:val="21"/>
        </w:rPr>
        <w:t xml:space="preserve"> </w:t>
      </w:r>
      <w:r>
        <w:rPr>
          <w:rFonts w:hint="eastAsia" w:ascii="宋体" w:hAnsi="宋体" w:cs="宋体"/>
          <w:szCs w:val="21"/>
        </w:rPr>
        <w:t>释义</w:t>
      </w:r>
    </w:p>
    <w:p>
      <w:pPr>
        <w:pStyle w:val="32"/>
        <w:keepNext w:val="0"/>
        <w:keepLines w:val="0"/>
        <w:pageBreakBefore w:val="0"/>
        <w:widowControl w:val="0"/>
        <w:numPr>
          <w:ilvl w:val="0"/>
          <w:numId w:val="9"/>
        </w:numPr>
        <w:kinsoku/>
        <w:wordWrap/>
        <w:overflowPunct/>
        <w:topLinePunct w:val="0"/>
        <w:autoSpaceDE w:val="0"/>
        <w:autoSpaceDN w:val="0"/>
        <w:bidi w:val="0"/>
        <w:adjustRightInd w:val="0"/>
        <w:snapToGrid w:val="0"/>
        <w:spacing w:after="0" w:line="400" w:lineRule="exact"/>
        <w:ind w:firstLine="0" w:firstLineChars="0"/>
        <w:textAlignment w:val="auto"/>
        <w:rPr>
          <w:rFonts w:hint="eastAsia" w:ascii="宋体" w:hAnsi="宋体" w:cs="宋体"/>
          <w:b/>
          <w:bCs/>
          <w:szCs w:val="21"/>
        </w:rPr>
      </w:pPr>
      <w:bookmarkStart w:id="5" w:name="_Hlk58346576"/>
      <w:r>
        <w:rPr>
          <w:rFonts w:hint="eastAsia" w:ascii="宋体" w:hAnsi="宋体" w:cs="宋体"/>
          <w:b/>
          <w:bCs/>
          <w:szCs w:val="21"/>
        </w:rPr>
        <w:t>医院</w:t>
      </w:r>
    </w:p>
    <w:p>
      <w:pPr>
        <w:pStyle w:val="32"/>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400" w:lineRule="exact"/>
        <w:ind w:leftChars="0" w:firstLine="420" w:firstLineChars="200"/>
        <w:textAlignment w:val="auto"/>
        <w:rPr>
          <w:rFonts w:hint="eastAsia" w:ascii="宋体" w:hAnsi="宋体" w:cs="宋体"/>
          <w:b w:val="0"/>
          <w:bCs w:val="0"/>
          <w:szCs w:val="21"/>
        </w:rPr>
      </w:pPr>
      <w:r>
        <w:rPr>
          <w:rFonts w:hint="eastAsia" w:ascii="宋体" w:hAnsi="宋体" w:cs="宋体"/>
          <w:b w:val="0"/>
          <w:bCs w:val="0"/>
          <w:szCs w:val="21"/>
        </w:rPr>
        <w:t>指经中华人民共和国卫生部门审核认定的二级及二级以上的公立医院或保险人</w:t>
      </w:r>
      <w:r>
        <w:rPr>
          <w:rFonts w:hint="eastAsia" w:ascii="宋体" w:hAnsi="宋体" w:cs="宋体"/>
          <w:b w:val="0"/>
          <w:bCs w:val="0"/>
          <w:szCs w:val="21"/>
          <w:lang w:val="en-US" w:eastAsia="zh-CN"/>
        </w:rPr>
        <w:t>扩展承保</w:t>
      </w:r>
      <w:r>
        <w:rPr>
          <w:rFonts w:hint="eastAsia" w:ascii="宋体" w:hAnsi="宋体" w:cs="宋体"/>
          <w:b w:val="0"/>
          <w:bCs w:val="0"/>
          <w:szCs w:val="21"/>
        </w:rPr>
        <w:t>的医疗机构，且仅限于上述医院的普通部，不包括如下机构或医疗服务：</w:t>
      </w:r>
    </w:p>
    <w:p>
      <w:pPr>
        <w:pStyle w:val="32"/>
        <w:keepNext w:val="0"/>
        <w:keepLines w:val="0"/>
        <w:pageBreakBefore w:val="0"/>
        <w:widowControl w:val="0"/>
        <w:numPr>
          <w:ilvl w:val="0"/>
          <w:numId w:val="10"/>
        </w:numPr>
        <w:kinsoku/>
        <w:wordWrap/>
        <w:overflowPunct/>
        <w:topLinePunct w:val="0"/>
        <w:autoSpaceDE w:val="0"/>
        <w:autoSpaceDN w:val="0"/>
        <w:bidi w:val="0"/>
        <w:adjustRightInd w:val="0"/>
        <w:snapToGrid w:val="0"/>
        <w:spacing w:after="0" w:line="400" w:lineRule="exact"/>
        <w:ind w:left="0" w:leftChars="0" w:firstLine="420" w:firstLineChars="0"/>
        <w:textAlignment w:val="auto"/>
        <w:rPr>
          <w:rFonts w:hint="eastAsia" w:ascii="宋体" w:hAnsi="宋体" w:cs="宋体"/>
          <w:b/>
          <w:bCs/>
          <w:szCs w:val="21"/>
        </w:rPr>
      </w:pPr>
      <w:r>
        <w:rPr>
          <w:rFonts w:hint="eastAsia" w:ascii="宋体" w:hAnsi="宋体" w:cs="宋体"/>
          <w:b/>
          <w:bCs/>
          <w:szCs w:val="21"/>
        </w:rPr>
        <w:t>特需医疗、外宾医疗、干部病房、联合病房、国际医疗中心、VIP部、联合医院、A级病房；</w:t>
      </w:r>
    </w:p>
    <w:p>
      <w:pPr>
        <w:pStyle w:val="32"/>
        <w:keepNext w:val="0"/>
        <w:keepLines w:val="0"/>
        <w:pageBreakBefore w:val="0"/>
        <w:widowControl w:val="0"/>
        <w:numPr>
          <w:ilvl w:val="0"/>
          <w:numId w:val="10"/>
        </w:numPr>
        <w:kinsoku/>
        <w:wordWrap/>
        <w:overflowPunct/>
        <w:topLinePunct w:val="0"/>
        <w:autoSpaceDE w:val="0"/>
        <w:autoSpaceDN w:val="0"/>
        <w:bidi w:val="0"/>
        <w:adjustRightInd w:val="0"/>
        <w:snapToGrid w:val="0"/>
        <w:spacing w:after="0" w:line="400" w:lineRule="exact"/>
        <w:ind w:left="0" w:leftChars="0" w:firstLine="420" w:firstLineChars="0"/>
        <w:textAlignment w:val="auto"/>
        <w:rPr>
          <w:rFonts w:hint="eastAsia" w:ascii="宋体" w:hAnsi="宋体" w:cs="宋体"/>
          <w:b/>
          <w:bCs/>
          <w:szCs w:val="21"/>
        </w:rPr>
      </w:pPr>
      <w:r>
        <w:rPr>
          <w:rFonts w:hint="eastAsia" w:ascii="宋体" w:hAnsi="宋体" w:cs="宋体"/>
          <w:b/>
          <w:bCs/>
          <w:szCs w:val="21"/>
        </w:rPr>
        <w:t>诊所、康复中心、家庭病床、护理机构；</w:t>
      </w:r>
    </w:p>
    <w:p>
      <w:pPr>
        <w:pStyle w:val="32"/>
        <w:keepNext w:val="0"/>
        <w:keepLines w:val="0"/>
        <w:pageBreakBefore w:val="0"/>
        <w:widowControl w:val="0"/>
        <w:numPr>
          <w:ilvl w:val="0"/>
          <w:numId w:val="10"/>
        </w:numPr>
        <w:kinsoku/>
        <w:wordWrap/>
        <w:overflowPunct/>
        <w:topLinePunct w:val="0"/>
        <w:autoSpaceDE w:val="0"/>
        <w:autoSpaceDN w:val="0"/>
        <w:bidi w:val="0"/>
        <w:adjustRightInd w:val="0"/>
        <w:snapToGrid w:val="0"/>
        <w:spacing w:after="0" w:line="400" w:lineRule="exact"/>
        <w:ind w:left="0" w:leftChars="0" w:firstLine="420" w:firstLineChars="0"/>
        <w:textAlignment w:val="auto"/>
        <w:rPr>
          <w:rFonts w:hint="eastAsia" w:ascii="宋体" w:hAnsi="宋体" w:cs="宋体"/>
          <w:b/>
          <w:bCs/>
          <w:szCs w:val="21"/>
        </w:rPr>
      </w:pPr>
      <w:r>
        <w:rPr>
          <w:rFonts w:hint="eastAsia" w:ascii="宋体" w:hAnsi="宋体" w:cs="宋体"/>
          <w:b/>
          <w:bCs/>
          <w:szCs w:val="21"/>
        </w:rPr>
        <w:t>休养、戒酒、戒毒中心</w:t>
      </w:r>
      <w:r>
        <w:rPr>
          <w:rFonts w:hint="eastAsia" w:ascii="宋体" w:hAnsi="宋体" w:cs="宋体"/>
          <w:b/>
          <w:bCs/>
          <w:szCs w:val="21"/>
          <w:lang w:eastAsia="zh-CN"/>
        </w:rPr>
        <w:t>；</w:t>
      </w:r>
    </w:p>
    <w:p>
      <w:pPr>
        <w:pStyle w:val="32"/>
        <w:keepNext w:val="0"/>
        <w:keepLines w:val="0"/>
        <w:pageBreakBefore w:val="0"/>
        <w:widowControl w:val="0"/>
        <w:numPr>
          <w:ilvl w:val="0"/>
          <w:numId w:val="10"/>
        </w:numPr>
        <w:kinsoku/>
        <w:wordWrap/>
        <w:overflowPunct/>
        <w:topLinePunct w:val="0"/>
        <w:autoSpaceDE w:val="0"/>
        <w:autoSpaceDN w:val="0"/>
        <w:bidi w:val="0"/>
        <w:adjustRightInd w:val="0"/>
        <w:snapToGrid w:val="0"/>
        <w:spacing w:after="0" w:line="400" w:lineRule="exact"/>
        <w:ind w:left="0" w:leftChars="0" w:firstLine="420" w:firstLineChars="0"/>
        <w:textAlignment w:val="auto"/>
        <w:rPr>
          <w:rFonts w:hint="eastAsia" w:ascii="宋体" w:hAnsi="宋体" w:cs="宋体"/>
          <w:b/>
          <w:bCs/>
          <w:szCs w:val="21"/>
        </w:rPr>
      </w:pPr>
      <w:r>
        <w:rPr>
          <w:rFonts w:hint="eastAsia" w:ascii="宋体" w:hAnsi="宋体" w:cs="宋体"/>
          <w:b/>
          <w:bCs/>
          <w:szCs w:val="21"/>
        </w:rPr>
        <w:t>保险人不予理赔的医疗机构。</w:t>
      </w:r>
    </w:p>
    <w:p>
      <w:pPr>
        <w:pStyle w:val="32"/>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400" w:lineRule="exact"/>
        <w:ind w:leftChars="0" w:firstLine="420" w:firstLineChars="200"/>
        <w:textAlignment w:val="auto"/>
        <w:rPr>
          <w:rFonts w:hint="eastAsia" w:ascii="宋体" w:hAnsi="宋体" w:cs="宋体"/>
          <w:b w:val="0"/>
          <w:bCs w:val="0"/>
          <w:szCs w:val="21"/>
        </w:rPr>
      </w:pPr>
      <w:r>
        <w:rPr>
          <w:rFonts w:hint="eastAsia" w:ascii="宋体" w:hAnsi="宋体" w:cs="宋体"/>
          <w:b w:val="0"/>
          <w:bCs w:val="0"/>
          <w:szCs w:val="21"/>
        </w:rPr>
        <w:t>该医院必须具有系统的、充分的诊断设备，全套外科手术设备及能够提供二十四小时的医疗与护理服务的能力或资质。</w:t>
      </w:r>
    </w:p>
    <w:p>
      <w:pPr>
        <w:pStyle w:val="32"/>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400" w:lineRule="exact"/>
        <w:ind w:leftChars="0" w:firstLine="422" w:firstLineChars="200"/>
        <w:textAlignment w:val="auto"/>
        <w:rPr>
          <w:rFonts w:hint="eastAsia" w:ascii="宋体" w:hAnsi="宋体" w:cs="宋体"/>
          <w:b/>
          <w:bCs/>
          <w:szCs w:val="21"/>
        </w:rPr>
      </w:pPr>
      <w:r>
        <w:rPr>
          <w:rFonts w:hint="eastAsia" w:ascii="宋体" w:hAnsi="宋体" w:cs="宋体"/>
          <w:b/>
          <w:bCs/>
          <w:szCs w:val="21"/>
        </w:rPr>
        <w:t>保险人扩展承保的医疗机构清单及不予理赔的医疗机构清单将在保险单中载明，保险人保留对清单进行变更的权利，具体以保险人在官方正式渠道 （包括但不限于官网、官微）公布或通知为准。</w:t>
      </w:r>
    </w:p>
    <w:p>
      <w:pPr>
        <w:pStyle w:val="32"/>
        <w:keepNext w:val="0"/>
        <w:keepLines w:val="0"/>
        <w:pageBreakBefore w:val="0"/>
        <w:widowControl w:val="0"/>
        <w:numPr>
          <w:ilvl w:val="0"/>
          <w:numId w:val="9"/>
        </w:numPr>
        <w:kinsoku/>
        <w:wordWrap/>
        <w:overflowPunct/>
        <w:topLinePunct w:val="0"/>
        <w:autoSpaceDE w:val="0"/>
        <w:autoSpaceDN w:val="0"/>
        <w:bidi w:val="0"/>
        <w:adjustRightInd w:val="0"/>
        <w:snapToGrid w:val="0"/>
        <w:spacing w:after="0" w:line="400" w:lineRule="exact"/>
        <w:ind w:firstLine="0" w:firstLineChars="0"/>
        <w:textAlignment w:val="auto"/>
        <w:rPr>
          <w:rFonts w:hint="eastAsia" w:ascii="宋体" w:hAnsi="宋体" w:cs="宋体"/>
          <w:b/>
          <w:bCs/>
          <w:szCs w:val="21"/>
        </w:rPr>
      </w:pPr>
      <w:r>
        <w:rPr>
          <w:rFonts w:hint="eastAsia" w:ascii="宋体" w:hAnsi="宋体" w:cs="宋体"/>
          <w:b/>
          <w:bCs/>
          <w:szCs w:val="21"/>
        </w:rPr>
        <w:t>住院</w:t>
      </w:r>
    </w:p>
    <w:p>
      <w:pPr>
        <w:pStyle w:val="32"/>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400" w:lineRule="exact"/>
        <w:ind w:leftChars="0" w:firstLine="420" w:firstLineChars="200"/>
        <w:textAlignment w:val="auto"/>
        <w:rPr>
          <w:rFonts w:hint="eastAsia" w:ascii="宋体" w:hAnsi="宋体" w:cs="宋体"/>
          <w:b/>
          <w:bCs/>
          <w:szCs w:val="21"/>
        </w:rPr>
      </w:pPr>
      <w:r>
        <w:rPr>
          <w:rFonts w:hint="eastAsia" w:ascii="宋体" w:hAnsi="宋体" w:cs="宋体"/>
          <w:b w:val="0"/>
          <w:bCs w:val="0"/>
          <w:szCs w:val="21"/>
        </w:rPr>
        <w:t>指被保险人因意外伤害而入住医院的正式病房进行治疗的过程，并正式办理入出院手续，包含日间住院（指完全出于接受医学必需的治疗目的被保险人以占用医疗机构病床但不过夜的方式接受的医疗）。</w:t>
      </w:r>
      <w:r>
        <w:rPr>
          <w:rFonts w:hint="eastAsia" w:ascii="宋体" w:hAnsi="宋体" w:cs="宋体"/>
          <w:b/>
          <w:bCs/>
          <w:szCs w:val="21"/>
        </w:rPr>
        <w:t>但不包括下列情况：</w:t>
      </w:r>
    </w:p>
    <w:p>
      <w:pPr>
        <w:pStyle w:val="32"/>
        <w:keepNext w:val="0"/>
        <w:keepLines w:val="0"/>
        <w:pageBreakBefore w:val="0"/>
        <w:widowControl w:val="0"/>
        <w:numPr>
          <w:ilvl w:val="0"/>
          <w:numId w:val="11"/>
        </w:numPr>
        <w:kinsoku/>
        <w:wordWrap/>
        <w:overflowPunct/>
        <w:topLinePunct w:val="0"/>
        <w:autoSpaceDE w:val="0"/>
        <w:autoSpaceDN w:val="0"/>
        <w:bidi w:val="0"/>
        <w:adjustRightInd w:val="0"/>
        <w:snapToGrid w:val="0"/>
        <w:spacing w:after="0" w:line="400" w:lineRule="exact"/>
        <w:ind w:left="0" w:leftChars="0" w:firstLine="420" w:firstLineChars="0"/>
        <w:textAlignment w:val="auto"/>
        <w:rPr>
          <w:rFonts w:hint="eastAsia" w:ascii="宋体" w:hAnsi="宋体" w:cs="宋体"/>
          <w:b/>
          <w:bCs/>
          <w:szCs w:val="21"/>
        </w:rPr>
      </w:pPr>
      <w:r>
        <w:rPr>
          <w:rFonts w:hint="eastAsia" w:ascii="宋体" w:hAnsi="宋体" w:cs="宋体"/>
          <w:b/>
          <w:bCs/>
          <w:szCs w:val="21"/>
        </w:rPr>
        <w:t>被保险人在医院的（门）急诊观察室、家庭病床（房）入住；</w:t>
      </w:r>
    </w:p>
    <w:p>
      <w:pPr>
        <w:pStyle w:val="32"/>
        <w:keepNext w:val="0"/>
        <w:keepLines w:val="0"/>
        <w:pageBreakBefore w:val="0"/>
        <w:widowControl w:val="0"/>
        <w:numPr>
          <w:ilvl w:val="0"/>
          <w:numId w:val="11"/>
        </w:numPr>
        <w:kinsoku/>
        <w:wordWrap/>
        <w:overflowPunct/>
        <w:topLinePunct w:val="0"/>
        <w:autoSpaceDE w:val="0"/>
        <w:autoSpaceDN w:val="0"/>
        <w:bidi w:val="0"/>
        <w:adjustRightInd w:val="0"/>
        <w:snapToGrid w:val="0"/>
        <w:spacing w:after="0" w:line="400" w:lineRule="exact"/>
        <w:ind w:left="0" w:leftChars="0" w:firstLine="420" w:firstLineChars="0"/>
        <w:textAlignment w:val="auto"/>
        <w:rPr>
          <w:rFonts w:hint="eastAsia" w:ascii="宋体" w:hAnsi="宋体" w:cs="宋体"/>
          <w:b/>
          <w:bCs/>
          <w:szCs w:val="21"/>
        </w:rPr>
      </w:pPr>
      <w:r>
        <w:rPr>
          <w:rFonts w:hint="eastAsia" w:ascii="宋体" w:hAnsi="宋体" w:cs="宋体"/>
          <w:b/>
          <w:bCs/>
          <w:szCs w:val="21"/>
        </w:rPr>
        <w:t>被保险人在特需病房、外宾病房或其它不属于基本医疗保险范畴的高等级病房入住；</w:t>
      </w:r>
    </w:p>
    <w:p>
      <w:pPr>
        <w:pStyle w:val="32"/>
        <w:keepNext w:val="0"/>
        <w:keepLines w:val="0"/>
        <w:pageBreakBefore w:val="0"/>
        <w:widowControl w:val="0"/>
        <w:numPr>
          <w:ilvl w:val="0"/>
          <w:numId w:val="11"/>
        </w:numPr>
        <w:kinsoku/>
        <w:wordWrap/>
        <w:overflowPunct/>
        <w:topLinePunct w:val="0"/>
        <w:autoSpaceDE w:val="0"/>
        <w:autoSpaceDN w:val="0"/>
        <w:bidi w:val="0"/>
        <w:adjustRightInd w:val="0"/>
        <w:snapToGrid w:val="0"/>
        <w:spacing w:after="0" w:line="400" w:lineRule="exact"/>
        <w:ind w:left="0" w:leftChars="0" w:firstLine="420" w:firstLineChars="0"/>
        <w:textAlignment w:val="auto"/>
        <w:rPr>
          <w:rFonts w:hint="eastAsia" w:ascii="宋体" w:hAnsi="宋体" w:cs="宋体"/>
          <w:b/>
          <w:bCs/>
          <w:szCs w:val="21"/>
        </w:rPr>
      </w:pPr>
      <w:r>
        <w:rPr>
          <w:rFonts w:hint="eastAsia" w:ascii="宋体" w:hAnsi="宋体" w:cs="宋体"/>
          <w:b/>
          <w:bCs/>
          <w:szCs w:val="21"/>
        </w:rPr>
        <w:t>被保险人入住康复科、康复病床或接受康复治疗；</w:t>
      </w:r>
    </w:p>
    <w:p>
      <w:pPr>
        <w:pStyle w:val="32"/>
        <w:keepNext w:val="0"/>
        <w:keepLines w:val="0"/>
        <w:pageBreakBefore w:val="0"/>
        <w:widowControl w:val="0"/>
        <w:numPr>
          <w:ilvl w:val="0"/>
          <w:numId w:val="11"/>
        </w:numPr>
        <w:kinsoku/>
        <w:wordWrap/>
        <w:overflowPunct/>
        <w:topLinePunct w:val="0"/>
        <w:autoSpaceDE w:val="0"/>
        <w:autoSpaceDN w:val="0"/>
        <w:bidi w:val="0"/>
        <w:adjustRightInd w:val="0"/>
        <w:snapToGrid w:val="0"/>
        <w:spacing w:after="0" w:line="400" w:lineRule="exact"/>
        <w:ind w:left="0" w:leftChars="0" w:firstLine="420" w:firstLineChars="0"/>
        <w:textAlignment w:val="auto"/>
        <w:rPr>
          <w:rFonts w:hint="eastAsia" w:ascii="宋体" w:hAnsi="宋体" w:cs="宋体"/>
          <w:b/>
          <w:bCs/>
          <w:szCs w:val="21"/>
        </w:rPr>
      </w:pPr>
      <w:r>
        <w:rPr>
          <w:rFonts w:hint="eastAsia" w:ascii="宋体" w:hAnsi="宋体" w:cs="宋体"/>
          <w:b/>
          <w:bCs/>
          <w:szCs w:val="21"/>
        </w:rPr>
        <w:t>被保险人住院期间一天内未接受与入院诊断相关的检查和治疗，但遵医嘱到外院接受临时治疗的除外；</w:t>
      </w:r>
    </w:p>
    <w:p>
      <w:pPr>
        <w:pStyle w:val="32"/>
        <w:keepNext w:val="0"/>
        <w:keepLines w:val="0"/>
        <w:pageBreakBefore w:val="0"/>
        <w:widowControl w:val="0"/>
        <w:numPr>
          <w:ilvl w:val="0"/>
          <w:numId w:val="11"/>
        </w:numPr>
        <w:kinsoku/>
        <w:wordWrap/>
        <w:overflowPunct/>
        <w:topLinePunct w:val="0"/>
        <w:autoSpaceDE w:val="0"/>
        <w:autoSpaceDN w:val="0"/>
        <w:bidi w:val="0"/>
        <w:adjustRightInd w:val="0"/>
        <w:snapToGrid w:val="0"/>
        <w:spacing w:after="0" w:line="400" w:lineRule="exact"/>
        <w:ind w:left="0" w:leftChars="0" w:firstLine="420" w:firstLineChars="0"/>
        <w:textAlignment w:val="auto"/>
        <w:rPr>
          <w:rFonts w:hint="eastAsia" w:ascii="宋体" w:hAnsi="宋体" w:cs="宋体"/>
          <w:b/>
          <w:bCs/>
          <w:szCs w:val="21"/>
        </w:rPr>
      </w:pPr>
      <w:r>
        <w:rPr>
          <w:rFonts w:hint="eastAsia" w:ascii="宋体" w:hAnsi="宋体" w:cs="宋体"/>
          <w:b/>
          <w:bCs/>
          <w:szCs w:val="21"/>
        </w:rPr>
        <w:t>被保险人住院体检；</w:t>
      </w:r>
    </w:p>
    <w:p>
      <w:pPr>
        <w:pStyle w:val="32"/>
        <w:keepNext w:val="0"/>
        <w:keepLines w:val="0"/>
        <w:pageBreakBefore w:val="0"/>
        <w:widowControl w:val="0"/>
        <w:numPr>
          <w:ilvl w:val="0"/>
          <w:numId w:val="11"/>
        </w:numPr>
        <w:kinsoku/>
        <w:wordWrap/>
        <w:overflowPunct/>
        <w:topLinePunct w:val="0"/>
        <w:autoSpaceDE w:val="0"/>
        <w:autoSpaceDN w:val="0"/>
        <w:bidi w:val="0"/>
        <w:adjustRightInd w:val="0"/>
        <w:snapToGrid w:val="0"/>
        <w:spacing w:after="0" w:line="400" w:lineRule="exact"/>
        <w:ind w:left="0" w:leftChars="0" w:firstLine="420" w:firstLineChars="0"/>
        <w:textAlignment w:val="auto"/>
        <w:rPr>
          <w:rFonts w:hint="eastAsia" w:ascii="宋体" w:hAnsi="宋体" w:cs="宋体"/>
          <w:b/>
          <w:bCs/>
          <w:szCs w:val="21"/>
        </w:rPr>
      </w:pPr>
      <w:r>
        <w:rPr>
          <w:rFonts w:hint="eastAsia" w:ascii="宋体" w:hAnsi="宋体" w:cs="宋体"/>
          <w:b/>
          <w:bCs/>
          <w:szCs w:val="21"/>
        </w:rPr>
        <w:t>挂床住院及其他不合理的住院。挂床住院指办理正式住院手续的被保险人，在住院期间每日非24小时在床、在院。具体表现包括在住院期间连续若干日无任何治疗，只发生护理费、诊疗费、床位费等情况。</w:t>
      </w:r>
    </w:p>
    <w:p>
      <w:pPr>
        <w:pStyle w:val="32"/>
        <w:keepNext w:val="0"/>
        <w:keepLines w:val="0"/>
        <w:pageBreakBefore w:val="0"/>
        <w:widowControl w:val="0"/>
        <w:numPr>
          <w:ilvl w:val="0"/>
          <w:numId w:val="9"/>
        </w:numPr>
        <w:kinsoku/>
        <w:wordWrap/>
        <w:overflowPunct/>
        <w:topLinePunct w:val="0"/>
        <w:autoSpaceDE w:val="0"/>
        <w:autoSpaceDN w:val="0"/>
        <w:bidi w:val="0"/>
        <w:adjustRightInd w:val="0"/>
        <w:snapToGrid w:val="0"/>
        <w:spacing w:after="0" w:line="400" w:lineRule="exact"/>
        <w:ind w:firstLine="0" w:firstLineChars="0"/>
        <w:textAlignment w:val="auto"/>
        <w:rPr>
          <w:rFonts w:hint="eastAsia" w:ascii="宋体" w:hAnsi="宋体" w:cs="宋体"/>
          <w:b/>
          <w:bCs/>
          <w:szCs w:val="21"/>
        </w:rPr>
      </w:pPr>
      <w:r>
        <w:rPr>
          <w:rFonts w:hint="eastAsia" w:ascii="宋体" w:hAnsi="宋体" w:cs="宋体"/>
          <w:b/>
          <w:bCs/>
          <w:szCs w:val="21"/>
        </w:rPr>
        <w:t>基本医疗保险</w:t>
      </w:r>
    </w:p>
    <w:p>
      <w:pPr>
        <w:pStyle w:val="32"/>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400" w:lineRule="exact"/>
        <w:ind w:leftChars="0" w:firstLine="420" w:firstLineChars="200"/>
        <w:textAlignment w:val="auto"/>
        <w:rPr>
          <w:rFonts w:hint="eastAsia" w:ascii="宋体" w:hAnsi="宋体" w:cs="宋体"/>
          <w:b w:val="0"/>
          <w:bCs w:val="0"/>
          <w:szCs w:val="21"/>
        </w:rPr>
      </w:pPr>
      <w:r>
        <w:rPr>
          <w:rFonts w:hint="eastAsia" w:ascii="宋体" w:hAnsi="宋体" w:cs="宋体"/>
          <w:b w:val="0"/>
          <w:bCs w:val="0"/>
          <w:szCs w:val="21"/>
        </w:rPr>
        <w:t>指《中华人民共和国社会保险法》所规定的基本医疗保险，包括城镇职工基本医疗保险、城镇居民基本医疗保险或城乡居民基本医疗保险、新型农村合作医疗等政府举办的基本医疗保障项目。</w:t>
      </w:r>
    </w:p>
    <w:p>
      <w:pPr>
        <w:pStyle w:val="32"/>
        <w:keepNext w:val="0"/>
        <w:keepLines w:val="0"/>
        <w:pageBreakBefore w:val="0"/>
        <w:widowControl w:val="0"/>
        <w:numPr>
          <w:ilvl w:val="0"/>
          <w:numId w:val="9"/>
        </w:numPr>
        <w:kinsoku/>
        <w:wordWrap/>
        <w:overflowPunct/>
        <w:topLinePunct w:val="0"/>
        <w:autoSpaceDE w:val="0"/>
        <w:autoSpaceDN w:val="0"/>
        <w:bidi w:val="0"/>
        <w:adjustRightInd w:val="0"/>
        <w:snapToGrid w:val="0"/>
        <w:spacing w:after="0" w:line="400" w:lineRule="exact"/>
        <w:ind w:firstLine="0" w:firstLineChars="0"/>
        <w:textAlignment w:val="auto"/>
        <w:rPr>
          <w:rFonts w:hint="eastAsia" w:ascii="宋体" w:hAnsi="宋体" w:cs="宋体"/>
          <w:b/>
          <w:bCs/>
          <w:szCs w:val="21"/>
        </w:rPr>
      </w:pPr>
      <w:r>
        <w:rPr>
          <w:rFonts w:hint="eastAsia" w:ascii="宋体" w:hAnsi="宋体" w:cs="宋体"/>
          <w:b/>
          <w:bCs/>
          <w:szCs w:val="21"/>
        </w:rPr>
        <w:t>必需且合理</w:t>
      </w:r>
    </w:p>
    <w:p>
      <w:pPr>
        <w:pStyle w:val="32"/>
        <w:keepNext w:val="0"/>
        <w:keepLines w:val="0"/>
        <w:pageBreakBefore w:val="0"/>
        <w:widowControl w:val="0"/>
        <w:numPr>
          <w:ilvl w:val="0"/>
          <w:numId w:val="12"/>
        </w:numPr>
        <w:kinsoku/>
        <w:wordWrap/>
        <w:overflowPunct/>
        <w:topLinePunct w:val="0"/>
        <w:autoSpaceDE w:val="0"/>
        <w:autoSpaceDN w:val="0"/>
        <w:bidi w:val="0"/>
        <w:adjustRightInd w:val="0"/>
        <w:snapToGrid w:val="0"/>
        <w:spacing w:after="0" w:line="400" w:lineRule="exact"/>
        <w:ind w:left="0" w:leftChars="0" w:firstLine="420" w:firstLineChars="0"/>
        <w:textAlignment w:val="auto"/>
        <w:rPr>
          <w:rFonts w:hint="eastAsia" w:ascii="宋体" w:hAnsi="宋体" w:cs="宋体"/>
          <w:b/>
          <w:bCs/>
          <w:szCs w:val="21"/>
        </w:rPr>
      </w:pPr>
      <w:r>
        <w:rPr>
          <w:rFonts w:hint="eastAsia" w:ascii="宋体" w:hAnsi="宋体" w:cs="宋体"/>
          <w:b/>
          <w:bCs/>
          <w:szCs w:val="21"/>
        </w:rPr>
        <w:t>符合通常惯例：指与接受医疗服务所在地通行治疗规范、通行治疗方法、平均医疗费用价格水平一致的费用。</w:t>
      </w:r>
    </w:p>
    <w:p>
      <w:pPr>
        <w:pStyle w:val="32"/>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400" w:lineRule="exact"/>
        <w:ind w:leftChars="0" w:firstLine="420" w:firstLineChars="200"/>
        <w:textAlignment w:val="auto"/>
        <w:rPr>
          <w:rFonts w:hint="eastAsia" w:ascii="宋体" w:hAnsi="宋体" w:cs="宋体"/>
          <w:b w:val="0"/>
          <w:bCs w:val="0"/>
          <w:szCs w:val="21"/>
        </w:rPr>
      </w:pPr>
      <w:r>
        <w:rPr>
          <w:rFonts w:hint="eastAsia" w:ascii="宋体" w:hAnsi="宋体" w:cs="宋体"/>
          <w:b w:val="0"/>
          <w:bCs w:val="0"/>
          <w:szCs w:val="21"/>
        </w:rPr>
        <w:t>对是否符合通常惯例由保险人根据客观、审慎、合理的原则进行审核；如果被保险人对审核结果有不同意见，可由双方认同的权威医学机构或者权威医学专家进行审核鉴定。</w:t>
      </w:r>
    </w:p>
    <w:p>
      <w:pPr>
        <w:pStyle w:val="32"/>
        <w:keepNext w:val="0"/>
        <w:keepLines w:val="0"/>
        <w:pageBreakBefore w:val="0"/>
        <w:widowControl w:val="0"/>
        <w:numPr>
          <w:ilvl w:val="0"/>
          <w:numId w:val="12"/>
        </w:numPr>
        <w:kinsoku/>
        <w:wordWrap/>
        <w:overflowPunct/>
        <w:topLinePunct w:val="0"/>
        <w:autoSpaceDE w:val="0"/>
        <w:autoSpaceDN w:val="0"/>
        <w:bidi w:val="0"/>
        <w:adjustRightInd w:val="0"/>
        <w:snapToGrid w:val="0"/>
        <w:spacing w:after="0" w:line="400" w:lineRule="exact"/>
        <w:ind w:left="0" w:leftChars="0" w:firstLine="420" w:firstLineChars="0"/>
        <w:textAlignment w:val="auto"/>
        <w:rPr>
          <w:rFonts w:hint="eastAsia" w:ascii="宋体" w:hAnsi="宋体" w:cs="宋体"/>
          <w:b/>
          <w:bCs/>
          <w:szCs w:val="21"/>
        </w:rPr>
      </w:pPr>
      <w:r>
        <w:rPr>
          <w:rFonts w:hint="eastAsia" w:ascii="宋体" w:hAnsi="宋体" w:cs="宋体"/>
          <w:b/>
          <w:bCs/>
          <w:szCs w:val="21"/>
        </w:rPr>
        <w:t>医学必需：指医疗费用符合下列所有条件：</w:t>
      </w:r>
    </w:p>
    <w:p>
      <w:pPr>
        <w:pStyle w:val="32"/>
        <w:keepNext w:val="0"/>
        <w:keepLines w:val="0"/>
        <w:pageBreakBefore w:val="0"/>
        <w:widowControl w:val="0"/>
        <w:numPr>
          <w:ilvl w:val="0"/>
          <w:numId w:val="13"/>
        </w:numPr>
        <w:kinsoku/>
        <w:wordWrap/>
        <w:overflowPunct/>
        <w:topLinePunct w:val="0"/>
        <w:autoSpaceDE w:val="0"/>
        <w:autoSpaceDN w:val="0"/>
        <w:bidi w:val="0"/>
        <w:adjustRightInd w:val="0"/>
        <w:snapToGrid w:val="0"/>
        <w:spacing w:after="0" w:line="400" w:lineRule="exact"/>
        <w:ind w:left="0" w:leftChars="0" w:firstLine="425" w:firstLineChars="0"/>
        <w:textAlignment w:val="auto"/>
        <w:rPr>
          <w:rFonts w:hint="eastAsia" w:ascii="宋体" w:hAnsi="宋体" w:cs="宋体"/>
          <w:b w:val="0"/>
          <w:bCs w:val="0"/>
          <w:szCs w:val="21"/>
        </w:rPr>
      </w:pPr>
      <w:r>
        <w:rPr>
          <w:rFonts w:hint="eastAsia" w:ascii="宋体" w:hAnsi="宋体" w:cs="宋体"/>
          <w:b w:val="0"/>
          <w:bCs w:val="0"/>
          <w:szCs w:val="21"/>
        </w:rPr>
        <w:t>治疗意外伤害或者疾病所必需的项目；</w:t>
      </w:r>
    </w:p>
    <w:p>
      <w:pPr>
        <w:pStyle w:val="32"/>
        <w:keepNext w:val="0"/>
        <w:keepLines w:val="0"/>
        <w:pageBreakBefore w:val="0"/>
        <w:widowControl w:val="0"/>
        <w:numPr>
          <w:ilvl w:val="0"/>
          <w:numId w:val="13"/>
        </w:numPr>
        <w:kinsoku/>
        <w:wordWrap/>
        <w:overflowPunct/>
        <w:topLinePunct w:val="0"/>
        <w:autoSpaceDE w:val="0"/>
        <w:autoSpaceDN w:val="0"/>
        <w:bidi w:val="0"/>
        <w:adjustRightInd w:val="0"/>
        <w:snapToGrid w:val="0"/>
        <w:spacing w:after="0" w:line="400" w:lineRule="exact"/>
        <w:ind w:left="0" w:leftChars="0" w:firstLine="425" w:firstLineChars="0"/>
        <w:textAlignment w:val="auto"/>
        <w:rPr>
          <w:rFonts w:hint="eastAsia" w:ascii="宋体" w:hAnsi="宋体" w:cs="宋体"/>
          <w:b w:val="0"/>
          <w:bCs w:val="0"/>
          <w:szCs w:val="21"/>
        </w:rPr>
      </w:pPr>
      <w:r>
        <w:rPr>
          <w:rFonts w:hint="eastAsia" w:ascii="宋体" w:hAnsi="宋体" w:cs="宋体"/>
          <w:b w:val="0"/>
          <w:bCs w:val="0"/>
          <w:szCs w:val="21"/>
        </w:rPr>
        <w:t>不超过安全、足量治疗原则的项目；</w:t>
      </w:r>
    </w:p>
    <w:p>
      <w:pPr>
        <w:pStyle w:val="32"/>
        <w:keepNext w:val="0"/>
        <w:keepLines w:val="0"/>
        <w:pageBreakBefore w:val="0"/>
        <w:widowControl w:val="0"/>
        <w:numPr>
          <w:ilvl w:val="0"/>
          <w:numId w:val="13"/>
        </w:numPr>
        <w:kinsoku/>
        <w:wordWrap/>
        <w:overflowPunct/>
        <w:topLinePunct w:val="0"/>
        <w:autoSpaceDE w:val="0"/>
        <w:autoSpaceDN w:val="0"/>
        <w:bidi w:val="0"/>
        <w:adjustRightInd w:val="0"/>
        <w:snapToGrid w:val="0"/>
        <w:spacing w:after="0" w:line="400" w:lineRule="exact"/>
        <w:ind w:left="0" w:leftChars="0" w:firstLine="425" w:firstLineChars="0"/>
        <w:textAlignment w:val="auto"/>
        <w:rPr>
          <w:rFonts w:hint="eastAsia" w:ascii="宋体" w:hAnsi="宋体" w:cs="宋体"/>
          <w:b w:val="0"/>
          <w:bCs w:val="0"/>
          <w:szCs w:val="21"/>
        </w:rPr>
      </w:pPr>
      <w:r>
        <w:rPr>
          <w:rFonts w:hint="eastAsia" w:ascii="宋体" w:hAnsi="宋体" w:cs="宋体"/>
          <w:b w:val="0"/>
          <w:bCs w:val="0"/>
          <w:szCs w:val="21"/>
        </w:rPr>
        <w:t>由医生开具的处方药；</w:t>
      </w:r>
    </w:p>
    <w:p>
      <w:pPr>
        <w:pStyle w:val="32"/>
        <w:keepNext w:val="0"/>
        <w:keepLines w:val="0"/>
        <w:pageBreakBefore w:val="0"/>
        <w:widowControl w:val="0"/>
        <w:numPr>
          <w:ilvl w:val="0"/>
          <w:numId w:val="13"/>
        </w:numPr>
        <w:kinsoku/>
        <w:wordWrap/>
        <w:overflowPunct/>
        <w:topLinePunct w:val="0"/>
        <w:autoSpaceDE w:val="0"/>
        <w:autoSpaceDN w:val="0"/>
        <w:bidi w:val="0"/>
        <w:adjustRightInd w:val="0"/>
        <w:snapToGrid w:val="0"/>
        <w:spacing w:after="0" w:line="400" w:lineRule="exact"/>
        <w:ind w:left="0" w:leftChars="0" w:firstLine="425" w:firstLineChars="0"/>
        <w:textAlignment w:val="auto"/>
        <w:rPr>
          <w:rFonts w:hint="eastAsia" w:ascii="宋体" w:hAnsi="宋体" w:cs="宋体"/>
          <w:b w:val="0"/>
          <w:bCs w:val="0"/>
          <w:szCs w:val="21"/>
        </w:rPr>
      </w:pPr>
      <w:r>
        <w:rPr>
          <w:rFonts w:hint="eastAsia" w:ascii="宋体" w:hAnsi="宋体" w:cs="宋体"/>
          <w:b w:val="0"/>
          <w:bCs w:val="0"/>
          <w:szCs w:val="21"/>
        </w:rPr>
        <w:t>非试验性的、非研究性的项目；</w:t>
      </w:r>
    </w:p>
    <w:p>
      <w:pPr>
        <w:pStyle w:val="32"/>
        <w:keepNext w:val="0"/>
        <w:keepLines w:val="0"/>
        <w:pageBreakBefore w:val="0"/>
        <w:widowControl w:val="0"/>
        <w:numPr>
          <w:ilvl w:val="0"/>
          <w:numId w:val="13"/>
        </w:numPr>
        <w:kinsoku/>
        <w:wordWrap/>
        <w:overflowPunct/>
        <w:topLinePunct w:val="0"/>
        <w:autoSpaceDE w:val="0"/>
        <w:autoSpaceDN w:val="0"/>
        <w:bidi w:val="0"/>
        <w:adjustRightInd w:val="0"/>
        <w:snapToGrid w:val="0"/>
        <w:spacing w:after="0" w:line="400" w:lineRule="exact"/>
        <w:ind w:left="0" w:leftChars="0" w:firstLine="425" w:firstLineChars="0"/>
        <w:textAlignment w:val="auto"/>
        <w:rPr>
          <w:rFonts w:hint="eastAsia" w:ascii="宋体" w:hAnsi="宋体" w:cs="宋体"/>
          <w:b w:val="0"/>
          <w:bCs w:val="0"/>
          <w:szCs w:val="21"/>
        </w:rPr>
      </w:pPr>
      <w:r>
        <w:rPr>
          <w:rFonts w:hint="eastAsia" w:ascii="宋体" w:hAnsi="宋体" w:cs="宋体"/>
          <w:b w:val="0"/>
          <w:bCs w:val="0"/>
          <w:szCs w:val="21"/>
        </w:rPr>
        <w:t>与接受治疗当地普遍接受的医疗专业实践标准一致的项目。</w:t>
      </w:r>
    </w:p>
    <w:p>
      <w:pPr>
        <w:pStyle w:val="32"/>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400" w:lineRule="exact"/>
        <w:ind w:leftChars="0" w:firstLine="420" w:firstLineChars="200"/>
        <w:textAlignment w:val="auto"/>
        <w:rPr>
          <w:rFonts w:hint="eastAsia" w:ascii="宋体" w:hAnsi="宋体" w:cs="宋体"/>
          <w:b w:val="0"/>
          <w:bCs w:val="0"/>
          <w:szCs w:val="21"/>
        </w:rPr>
      </w:pPr>
      <w:r>
        <w:rPr>
          <w:rFonts w:hint="eastAsia" w:ascii="宋体" w:hAnsi="宋体" w:cs="宋体"/>
          <w:b w:val="0"/>
          <w:bCs w:val="0"/>
          <w:szCs w:val="21"/>
        </w:rPr>
        <w:t>对是否医学必需由保险人根据客观、审慎、合理的原则进行审核；如果被保险人对审核结果有不同意见，可由双方认同的权威医学机构或者权威医学专家进行审核鉴定。</w:t>
      </w:r>
    </w:p>
    <w:bookmarkEnd w:id="5"/>
    <w:p>
      <w:pPr>
        <w:pStyle w:val="32"/>
        <w:autoSpaceDE w:val="0"/>
        <w:autoSpaceDN w:val="0"/>
        <w:adjustRightInd w:val="0"/>
        <w:snapToGrid w:val="0"/>
        <w:spacing w:after="0" w:line="400" w:lineRule="exact"/>
        <w:rPr>
          <w:rFonts w:ascii="宋体" w:hAnsi="宋体" w:cs="宋体"/>
          <w:szCs w:val="21"/>
        </w:rPr>
      </w:pPr>
    </w:p>
    <w:sectPr>
      <w:pgSz w:w="11906" w:h="16838"/>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74D0B"/>
    <w:multiLevelType w:val="singleLevel"/>
    <w:tmpl w:val="84074D0B"/>
    <w:lvl w:ilvl="0" w:tentative="0">
      <w:start w:val="1"/>
      <w:numFmt w:val="chineseCounting"/>
      <w:suff w:val="nothing"/>
      <w:lvlText w:val="（%1）"/>
      <w:lvlJc w:val="left"/>
      <w:pPr>
        <w:ind w:left="0" w:firstLine="420"/>
      </w:pPr>
      <w:rPr>
        <w:rFonts w:hint="eastAsia"/>
      </w:rPr>
    </w:lvl>
  </w:abstractNum>
  <w:abstractNum w:abstractNumId="1">
    <w:nsid w:val="B6945859"/>
    <w:multiLevelType w:val="singleLevel"/>
    <w:tmpl w:val="B6945859"/>
    <w:lvl w:ilvl="0" w:tentative="0">
      <w:start w:val="1"/>
      <w:numFmt w:val="chineseCounting"/>
      <w:suff w:val="nothing"/>
      <w:lvlText w:val="（%1）"/>
      <w:lvlJc w:val="left"/>
      <w:pPr>
        <w:ind w:left="0" w:firstLine="420"/>
      </w:pPr>
      <w:rPr>
        <w:rFonts w:hint="eastAsia"/>
      </w:rPr>
    </w:lvl>
  </w:abstractNum>
  <w:abstractNum w:abstractNumId="2">
    <w:nsid w:val="257C7ECD"/>
    <w:multiLevelType w:val="singleLevel"/>
    <w:tmpl w:val="257C7ECD"/>
    <w:lvl w:ilvl="0" w:tentative="0">
      <w:start w:val="1"/>
      <w:numFmt w:val="chineseCounting"/>
      <w:suff w:val="nothing"/>
      <w:lvlText w:val="（%1）"/>
      <w:lvlJc w:val="left"/>
      <w:pPr>
        <w:ind w:left="0" w:firstLine="420"/>
      </w:pPr>
      <w:rPr>
        <w:rFonts w:hint="eastAsia"/>
      </w:rPr>
    </w:lvl>
  </w:abstractNum>
  <w:abstractNum w:abstractNumId="3">
    <w:nsid w:val="2ACC738F"/>
    <w:multiLevelType w:val="singleLevel"/>
    <w:tmpl w:val="2ACC738F"/>
    <w:lvl w:ilvl="0" w:tentative="0">
      <w:start w:val="1"/>
      <w:numFmt w:val="chineseCounting"/>
      <w:suff w:val="nothing"/>
      <w:lvlText w:val="（%1）"/>
      <w:lvlJc w:val="left"/>
      <w:pPr>
        <w:ind w:left="0" w:firstLine="420"/>
      </w:pPr>
      <w:rPr>
        <w:rFonts w:hint="eastAsia"/>
      </w:rPr>
    </w:lvl>
  </w:abstractNum>
  <w:abstractNum w:abstractNumId="4">
    <w:nsid w:val="30CB0D92"/>
    <w:multiLevelType w:val="multilevel"/>
    <w:tmpl w:val="30CB0D92"/>
    <w:lvl w:ilvl="0" w:tentative="0">
      <w:start w:val="1"/>
      <w:numFmt w:val="chineseCountingThousand"/>
      <w:pStyle w:val="3"/>
      <w:lvlText w:val="第%1条"/>
      <w:lvlJc w:val="left"/>
      <w:pPr>
        <w:ind w:left="11194" w:hanging="420"/>
      </w:pPr>
      <w:rPr>
        <w:rFonts w:hint="eastAsia"/>
      </w:rPr>
    </w:lvl>
    <w:lvl w:ilvl="1" w:tentative="0">
      <w:start w:val="1"/>
      <w:numFmt w:val="lowerLetter"/>
      <w:lvlText w:val="%2)"/>
      <w:lvlJc w:val="left"/>
      <w:pPr>
        <w:ind w:left="11614" w:hanging="420"/>
      </w:pPr>
    </w:lvl>
    <w:lvl w:ilvl="2" w:tentative="0">
      <w:start w:val="1"/>
      <w:numFmt w:val="lowerRoman"/>
      <w:lvlText w:val="%3."/>
      <w:lvlJc w:val="right"/>
      <w:pPr>
        <w:ind w:left="12034" w:hanging="420"/>
      </w:pPr>
    </w:lvl>
    <w:lvl w:ilvl="3" w:tentative="0">
      <w:start w:val="1"/>
      <w:numFmt w:val="decimal"/>
      <w:lvlText w:val="%4."/>
      <w:lvlJc w:val="left"/>
      <w:pPr>
        <w:ind w:left="12454" w:hanging="420"/>
      </w:pPr>
    </w:lvl>
    <w:lvl w:ilvl="4" w:tentative="0">
      <w:start w:val="1"/>
      <w:numFmt w:val="lowerLetter"/>
      <w:lvlText w:val="%5)"/>
      <w:lvlJc w:val="left"/>
      <w:pPr>
        <w:ind w:left="12874" w:hanging="420"/>
      </w:pPr>
    </w:lvl>
    <w:lvl w:ilvl="5" w:tentative="0">
      <w:start w:val="1"/>
      <w:numFmt w:val="lowerRoman"/>
      <w:lvlText w:val="%6."/>
      <w:lvlJc w:val="right"/>
      <w:pPr>
        <w:ind w:left="13294" w:hanging="420"/>
      </w:pPr>
    </w:lvl>
    <w:lvl w:ilvl="6" w:tentative="0">
      <w:start w:val="1"/>
      <w:numFmt w:val="decimal"/>
      <w:lvlText w:val="%7."/>
      <w:lvlJc w:val="left"/>
      <w:pPr>
        <w:ind w:left="13714" w:hanging="420"/>
      </w:pPr>
    </w:lvl>
    <w:lvl w:ilvl="7" w:tentative="0">
      <w:start w:val="1"/>
      <w:numFmt w:val="lowerLetter"/>
      <w:lvlText w:val="%8)"/>
      <w:lvlJc w:val="left"/>
      <w:pPr>
        <w:ind w:left="14134" w:hanging="420"/>
      </w:pPr>
    </w:lvl>
    <w:lvl w:ilvl="8" w:tentative="0">
      <w:start w:val="1"/>
      <w:numFmt w:val="lowerRoman"/>
      <w:lvlText w:val="%9."/>
      <w:lvlJc w:val="right"/>
      <w:pPr>
        <w:ind w:left="14554" w:hanging="420"/>
      </w:pPr>
    </w:lvl>
  </w:abstractNum>
  <w:abstractNum w:abstractNumId="5">
    <w:nsid w:val="40E14153"/>
    <w:multiLevelType w:val="multilevel"/>
    <w:tmpl w:val="40E14153"/>
    <w:lvl w:ilvl="0" w:tentative="0">
      <w:start w:val="1"/>
      <w:numFmt w:val="chineseCountingThousand"/>
      <w:pStyle w:val="5"/>
      <w:lvlText w:val="（%1）"/>
      <w:lvlJc w:val="left"/>
      <w:pPr>
        <w:ind w:left="420" w:hanging="420"/>
      </w:pPr>
      <w:rPr>
        <w:rFonts w:cs="Times New Roman"/>
        <w:b w:val="0"/>
        <w:bCs w:val="0"/>
        <w:i w:val="0"/>
        <w:iCs w:val="0"/>
        <w:caps w:val="0"/>
        <w:smallCaps w:val="0"/>
        <w:strike w:val="0"/>
        <w:dstrike w:val="0"/>
        <w:spacing w:val="0"/>
        <w:position w:val="0"/>
        <w:u w:val="none"/>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3E48C86"/>
    <w:multiLevelType w:val="singleLevel"/>
    <w:tmpl w:val="43E48C86"/>
    <w:lvl w:ilvl="0" w:tentative="0">
      <w:start w:val="1"/>
      <w:numFmt w:val="decimal"/>
      <w:lvlText w:val="%1."/>
      <w:lvlJc w:val="left"/>
      <w:pPr>
        <w:ind w:left="425" w:hanging="425"/>
      </w:pPr>
      <w:rPr>
        <w:rFonts w:hint="default"/>
      </w:rPr>
    </w:lvl>
  </w:abstractNum>
  <w:abstractNum w:abstractNumId="7">
    <w:nsid w:val="45DA79BE"/>
    <w:multiLevelType w:val="multilevel"/>
    <w:tmpl w:val="45DA79BE"/>
    <w:lvl w:ilvl="0" w:tentative="0">
      <w:start w:val="1"/>
      <w:numFmt w:val="decimal"/>
      <w:pStyle w:val="6"/>
      <w:lvlText w:val="%1."/>
      <w:lvlJc w:val="left"/>
      <w:pPr>
        <w:ind w:left="420" w:hanging="420"/>
      </w:pPr>
      <w:rPr>
        <w:rFonts w:hint="eastAsia" w:eastAsia="宋体"/>
        <w:b/>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96A354F"/>
    <w:multiLevelType w:val="multilevel"/>
    <w:tmpl w:val="496A354F"/>
    <w:lvl w:ilvl="0" w:tentative="0">
      <w:start w:val="1"/>
      <w:numFmt w:val="japaneseCounting"/>
      <w:lvlText w:val="第%1条"/>
      <w:lvlJc w:val="left"/>
      <w:pPr>
        <w:ind w:left="735" w:hanging="735"/>
      </w:pPr>
      <w:rPr>
        <w:rFonts w:hint="default"/>
        <w:b/>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F7F433"/>
    <w:multiLevelType w:val="singleLevel"/>
    <w:tmpl w:val="55F7F433"/>
    <w:lvl w:ilvl="0" w:tentative="0">
      <w:start w:val="1"/>
      <w:numFmt w:val="chineseCounting"/>
      <w:suff w:val="nothing"/>
      <w:lvlText w:val="%1、"/>
      <w:lvlJc w:val="left"/>
      <w:pPr>
        <w:ind w:left="0" w:firstLine="420"/>
      </w:pPr>
      <w:rPr>
        <w:rFonts w:hint="eastAsia"/>
        <w:b/>
      </w:rPr>
    </w:lvl>
  </w:abstractNum>
  <w:abstractNum w:abstractNumId="10">
    <w:nsid w:val="5617827C"/>
    <w:multiLevelType w:val="singleLevel"/>
    <w:tmpl w:val="5617827C"/>
    <w:lvl w:ilvl="0" w:tentative="0">
      <w:start w:val="1"/>
      <w:numFmt w:val="chineseCounting"/>
      <w:suff w:val="nothing"/>
      <w:lvlText w:val="（%1）"/>
      <w:lvlJc w:val="left"/>
      <w:pPr>
        <w:ind w:left="0" w:firstLine="420"/>
      </w:pPr>
      <w:rPr>
        <w:rFonts w:hint="eastAsia"/>
      </w:rPr>
    </w:lvl>
  </w:abstractNum>
  <w:abstractNum w:abstractNumId="11">
    <w:nsid w:val="71341EAD"/>
    <w:multiLevelType w:val="multilevel"/>
    <w:tmpl w:val="71341EAD"/>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2A27E03"/>
    <w:multiLevelType w:val="singleLevel"/>
    <w:tmpl w:val="72A27E03"/>
    <w:lvl w:ilvl="0" w:tentative="0">
      <w:start w:val="1"/>
      <w:numFmt w:val="chineseCounting"/>
      <w:suff w:val="nothing"/>
      <w:lvlText w:val="（%1）"/>
      <w:lvlJc w:val="left"/>
      <w:pPr>
        <w:ind w:left="0" w:firstLine="420"/>
      </w:pPr>
      <w:rPr>
        <w:rFonts w:hint="eastAsia"/>
      </w:rPr>
    </w:lvl>
  </w:abstractNum>
  <w:num w:numId="1">
    <w:abstractNumId w:val="4"/>
  </w:num>
  <w:num w:numId="2">
    <w:abstractNumId w:val="11"/>
  </w:num>
  <w:num w:numId="3">
    <w:abstractNumId w:val="5"/>
  </w:num>
  <w:num w:numId="4">
    <w:abstractNumId w:val="7"/>
  </w:num>
  <w:num w:numId="5">
    <w:abstractNumId w:val="8"/>
  </w:num>
  <w:num w:numId="6">
    <w:abstractNumId w:val="10"/>
  </w:num>
  <w:num w:numId="7">
    <w:abstractNumId w:val="12"/>
  </w:num>
  <w:num w:numId="8">
    <w:abstractNumId w:val="3"/>
  </w:num>
  <w:num w:numId="9">
    <w:abstractNumId w:val="9"/>
  </w:num>
  <w:num w:numId="10">
    <w:abstractNumId w:val="0"/>
  </w:num>
  <w:num w:numId="11">
    <w:abstractNumId w:val="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5DA"/>
    <w:rsid w:val="00003DBD"/>
    <w:rsid w:val="00004782"/>
    <w:rsid w:val="00012238"/>
    <w:rsid w:val="0001572E"/>
    <w:rsid w:val="00015F40"/>
    <w:rsid w:val="00017D57"/>
    <w:rsid w:val="000205E5"/>
    <w:rsid w:val="00023F02"/>
    <w:rsid w:val="00025D89"/>
    <w:rsid w:val="00030967"/>
    <w:rsid w:val="00030C3E"/>
    <w:rsid w:val="000371DF"/>
    <w:rsid w:val="00054C8E"/>
    <w:rsid w:val="00057134"/>
    <w:rsid w:val="00063D97"/>
    <w:rsid w:val="00066EB3"/>
    <w:rsid w:val="000832BB"/>
    <w:rsid w:val="00086602"/>
    <w:rsid w:val="00093056"/>
    <w:rsid w:val="000A25D6"/>
    <w:rsid w:val="000B263D"/>
    <w:rsid w:val="000B45A1"/>
    <w:rsid w:val="000B660E"/>
    <w:rsid w:val="000C13D0"/>
    <w:rsid w:val="000D40CC"/>
    <w:rsid w:val="000E2CD5"/>
    <w:rsid w:val="000E656A"/>
    <w:rsid w:val="000F1EEB"/>
    <w:rsid w:val="0010011E"/>
    <w:rsid w:val="00102155"/>
    <w:rsid w:val="001049CA"/>
    <w:rsid w:val="00105715"/>
    <w:rsid w:val="00107BA9"/>
    <w:rsid w:val="00110FBF"/>
    <w:rsid w:val="00117BDB"/>
    <w:rsid w:val="0012636C"/>
    <w:rsid w:val="0013564D"/>
    <w:rsid w:val="00137177"/>
    <w:rsid w:val="00140A99"/>
    <w:rsid w:val="00146AE8"/>
    <w:rsid w:val="001478D1"/>
    <w:rsid w:val="00153BC3"/>
    <w:rsid w:val="0016531E"/>
    <w:rsid w:val="00165363"/>
    <w:rsid w:val="00172A27"/>
    <w:rsid w:val="00172B27"/>
    <w:rsid w:val="00176118"/>
    <w:rsid w:val="00183D11"/>
    <w:rsid w:val="00184CC2"/>
    <w:rsid w:val="00186D72"/>
    <w:rsid w:val="0019683F"/>
    <w:rsid w:val="001A1DAE"/>
    <w:rsid w:val="001C081F"/>
    <w:rsid w:val="001C5A81"/>
    <w:rsid w:val="001E7EC9"/>
    <w:rsid w:val="001F38AA"/>
    <w:rsid w:val="00217FB6"/>
    <w:rsid w:val="00217FFD"/>
    <w:rsid w:val="00220BF8"/>
    <w:rsid w:val="00222B53"/>
    <w:rsid w:val="002239F0"/>
    <w:rsid w:val="0023284A"/>
    <w:rsid w:val="00233C15"/>
    <w:rsid w:val="0023621A"/>
    <w:rsid w:val="00236882"/>
    <w:rsid w:val="00250675"/>
    <w:rsid w:val="00251857"/>
    <w:rsid w:val="0025234E"/>
    <w:rsid w:val="0025392A"/>
    <w:rsid w:val="00254A43"/>
    <w:rsid w:val="00256799"/>
    <w:rsid w:val="00264112"/>
    <w:rsid w:val="00270B62"/>
    <w:rsid w:val="00273618"/>
    <w:rsid w:val="0028160C"/>
    <w:rsid w:val="0029097F"/>
    <w:rsid w:val="00290C42"/>
    <w:rsid w:val="002A7EDB"/>
    <w:rsid w:val="002A7FE5"/>
    <w:rsid w:val="002C0424"/>
    <w:rsid w:val="002C4C22"/>
    <w:rsid w:val="002C56A1"/>
    <w:rsid w:val="002D1AC0"/>
    <w:rsid w:val="002F4BEA"/>
    <w:rsid w:val="0030120B"/>
    <w:rsid w:val="00312D11"/>
    <w:rsid w:val="0031389A"/>
    <w:rsid w:val="00315807"/>
    <w:rsid w:val="003215C7"/>
    <w:rsid w:val="003273B4"/>
    <w:rsid w:val="003342A0"/>
    <w:rsid w:val="003449BA"/>
    <w:rsid w:val="003502E7"/>
    <w:rsid w:val="0035299C"/>
    <w:rsid w:val="00355662"/>
    <w:rsid w:val="003575F9"/>
    <w:rsid w:val="00361DB8"/>
    <w:rsid w:val="003631A8"/>
    <w:rsid w:val="0036324F"/>
    <w:rsid w:val="00370D7E"/>
    <w:rsid w:val="00377F6A"/>
    <w:rsid w:val="003807F6"/>
    <w:rsid w:val="0038405E"/>
    <w:rsid w:val="003912B7"/>
    <w:rsid w:val="003959C9"/>
    <w:rsid w:val="00395E27"/>
    <w:rsid w:val="003A36F8"/>
    <w:rsid w:val="003A3C60"/>
    <w:rsid w:val="003B7C9B"/>
    <w:rsid w:val="003C0484"/>
    <w:rsid w:val="003C06BE"/>
    <w:rsid w:val="003C470F"/>
    <w:rsid w:val="003D2A13"/>
    <w:rsid w:val="003E3109"/>
    <w:rsid w:val="003E5354"/>
    <w:rsid w:val="003F2DA4"/>
    <w:rsid w:val="003F3209"/>
    <w:rsid w:val="0040531F"/>
    <w:rsid w:val="00405871"/>
    <w:rsid w:val="00413FAD"/>
    <w:rsid w:val="0041789F"/>
    <w:rsid w:val="0042255D"/>
    <w:rsid w:val="004229D0"/>
    <w:rsid w:val="00430B32"/>
    <w:rsid w:val="00431356"/>
    <w:rsid w:val="004340F6"/>
    <w:rsid w:val="00445B20"/>
    <w:rsid w:val="00450346"/>
    <w:rsid w:val="004537CF"/>
    <w:rsid w:val="00466F89"/>
    <w:rsid w:val="00470422"/>
    <w:rsid w:val="0047154E"/>
    <w:rsid w:val="00477C54"/>
    <w:rsid w:val="00482D85"/>
    <w:rsid w:val="004861AD"/>
    <w:rsid w:val="00495362"/>
    <w:rsid w:val="004A0E01"/>
    <w:rsid w:val="004A15C5"/>
    <w:rsid w:val="004A3C0B"/>
    <w:rsid w:val="004B2387"/>
    <w:rsid w:val="004C149D"/>
    <w:rsid w:val="004C3155"/>
    <w:rsid w:val="004D66A9"/>
    <w:rsid w:val="004D6EC0"/>
    <w:rsid w:val="004E0BA4"/>
    <w:rsid w:val="004E630B"/>
    <w:rsid w:val="00507A45"/>
    <w:rsid w:val="00520920"/>
    <w:rsid w:val="00522741"/>
    <w:rsid w:val="00522F3A"/>
    <w:rsid w:val="005241F5"/>
    <w:rsid w:val="00524D06"/>
    <w:rsid w:val="00526540"/>
    <w:rsid w:val="0052684D"/>
    <w:rsid w:val="00535BBE"/>
    <w:rsid w:val="005377BF"/>
    <w:rsid w:val="00547179"/>
    <w:rsid w:val="00555077"/>
    <w:rsid w:val="00555E7B"/>
    <w:rsid w:val="00573A30"/>
    <w:rsid w:val="00574221"/>
    <w:rsid w:val="00581718"/>
    <w:rsid w:val="00582FE9"/>
    <w:rsid w:val="0058303E"/>
    <w:rsid w:val="00583C3F"/>
    <w:rsid w:val="005931F1"/>
    <w:rsid w:val="00596017"/>
    <w:rsid w:val="005A0746"/>
    <w:rsid w:val="005A3482"/>
    <w:rsid w:val="005A3CA3"/>
    <w:rsid w:val="005A4838"/>
    <w:rsid w:val="005A79DB"/>
    <w:rsid w:val="005B15EC"/>
    <w:rsid w:val="005B29A7"/>
    <w:rsid w:val="005C12B6"/>
    <w:rsid w:val="005C607F"/>
    <w:rsid w:val="005C6D7C"/>
    <w:rsid w:val="005D0612"/>
    <w:rsid w:val="005D1EE4"/>
    <w:rsid w:val="005D4FE3"/>
    <w:rsid w:val="005E0205"/>
    <w:rsid w:val="005F4219"/>
    <w:rsid w:val="005F6652"/>
    <w:rsid w:val="00602E8E"/>
    <w:rsid w:val="0060696D"/>
    <w:rsid w:val="0061057E"/>
    <w:rsid w:val="00610CCB"/>
    <w:rsid w:val="00614B58"/>
    <w:rsid w:val="00624F50"/>
    <w:rsid w:val="00626C67"/>
    <w:rsid w:val="0062762D"/>
    <w:rsid w:val="0064200B"/>
    <w:rsid w:val="00643E42"/>
    <w:rsid w:val="00644A79"/>
    <w:rsid w:val="00646D6B"/>
    <w:rsid w:val="00666131"/>
    <w:rsid w:val="006667C2"/>
    <w:rsid w:val="00670C92"/>
    <w:rsid w:val="00673313"/>
    <w:rsid w:val="00684159"/>
    <w:rsid w:val="0069219B"/>
    <w:rsid w:val="00693645"/>
    <w:rsid w:val="00694362"/>
    <w:rsid w:val="006A118C"/>
    <w:rsid w:val="006D0115"/>
    <w:rsid w:val="006D7091"/>
    <w:rsid w:val="006E67BC"/>
    <w:rsid w:val="006F1794"/>
    <w:rsid w:val="006F452A"/>
    <w:rsid w:val="006F66D1"/>
    <w:rsid w:val="00715638"/>
    <w:rsid w:val="00716747"/>
    <w:rsid w:val="007173FA"/>
    <w:rsid w:val="0071763A"/>
    <w:rsid w:val="0072178C"/>
    <w:rsid w:val="0072542F"/>
    <w:rsid w:val="00725A1F"/>
    <w:rsid w:val="0072698E"/>
    <w:rsid w:val="00734CA5"/>
    <w:rsid w:val="00735434"/>
    <w:rsid w:val="00735C05"/>
    <w:rsid w:val="00742408"/>
    <w:rsid w:val="00752CF0"/>
    <w:rsid w:val="00753BDF"/>
    <w:rsid w:val="00767487"/>
    <w:rsid w:val="00784638"/>
    <w:rsid w:val="007903DB"/>
    <w:rsid w:val="007A3E8A"/>
    <w:rsid w:val="007A612B"/>
    <w:rsid w:val="007B4FE6"/>
    <w:rsid w:val="007B676B"/>
    <w:rsid w:val="007B6BD2"/>
    <w:rsid w:val="007C26CF"/>
    <w:rsid w:val="007C4B47"/>
    <w:rsid w:val="007D0A2F"/>
    <w:rsid w:val="007D79C2"/>
    <w:rsid w:val="007E4495"/>
    <w:rsid w:val="007F45A4"/>
    <w:rsid w:val="007F4E73"/>
    <w:rsid w:val="008132E6"/>
    <w:rsid w:val="00813FD8"/>
    <w:rsid w:val="0081492B"/>
    <w:rsid w:val="008312FC"/>
    <w:rsid w:val="00836FE7"/>
    <w:rsid w:val="00837918"/>
    <w:rsid w:val="00842EF4"/>
    <w:rsid w:val="00844BC2"/>
    <w:rsid w:val="00846FEC"/>
    <w:rsid w:val="008528E9"/>
    <w:rsid w:val="0085699C"/>
    <w:rsid w:val="00860970"/>
    <w:rsid w:val="00865F2E"/>
    <w:rsid w:val="00887B97"/>
    <w:rsid w:val="008926A8"/>
    <w:rsid w:val="00897296"/>
    <w:rsid w:val="008A18F0"/>
    <w:rsid w:val="008A3047"/>
    <w:rsid w:val="008A6C08"/>
    <w:rsid w:val="008B54C0"/>
    <w:rsid w:val="008C7B1F"/>
    <w:rsid w:val="008D08A8"/>
    <w:rsid w:val="008D0F01"/>
    <w:rsid w:val="008D2B4A"/>
    <w:rsid w:val="008E38B9"/>
    <w:rsid w:val="008F2327"/>
    <w:rsid w:val="008F35B3"/>
    <w:rsid w:val="00903B70"/>
    <w:rsid w:val="009042C3"/>
    <w:rsid w:val="00910E8C"/>
    <w:rsid w:val="00911257"/>
    <w:rsid w:val="00930AF8"/>
    <w:rsid w:val="00941721"/>
    <w:rsid w:val="00942892"/>
    <w:rsid w:val="00952450"/>
    <w:rsid w:val="0095294F"/>
    <w:rsid w:val="00955AE9"/>
    <w:rsid w:val="009573C7"/>
    <w:rsid w:val="00957567"/>
    <w:rsid w:val="00964471"/>
    <w:rsid w:val="00975193"/>
    <w:rsid w:val="00984156"/>
    <w:rsid w:val="00986531"/>
    <w:rsid w:val="00987434"/>
    <w:rsid w:val="00996B40"/>
    <w:rsid w:val="009A2014"/>
    <w:rsid w:val="009A6ACA"/>
    <w:rsid w:val="009A7CBE"/>
    <w:rsid w:val="009B0AA0"/>
    <w:rsid w:val="009B6496"/>
    <w:rsid w:val="009B6C45"/>
    <w:rsid w:val="009C3D73"/>
    <w:rsid w:val="009D17AE"/>
    <w:rsid w:val="009D77B9"/>
    <w:rsid w:val="009E32E6"/>
    <w:rsid w:val="009F052E"/>
    <w:rsid w:val="009F73A8"/>
    <w:rsid w:val="009F77BE"/>
    <w:rsid w:val="00A05A29"/>
    <w:rsid w:val="00A07E02"/>
    <w:rsid w:val="00A13D05"/>
    <w:rsid w:val="00A14A3C"/>
    <w:rsid w:val="00A15756"/>
    <w:rsid w:val="00A36BDB"/>
    <w:rsid w:val="00A4492B"/>
    <w:rsid w:val="00A50A16"/>
    <w:rsid w:val="00A532A6"/>
    <w:rsid w:val="00A55E93"/>
    <w:rsid w:val="00A7186C"/>
    <w:rsid w:val="00A72FB3"/>
    <w:rsid w:val="00A74786"/>
    <w:rsid w:val="00A75C0E"/>
    <w:rsid w:val="00A81882"/>
    <w:rsid w:val="00A8229F"/>
    <w:rsid w:val="00A82368"/>
    <w:rsid w:val="00A95BA3"/>
    <w:rsid w:val="00AA3E07"/>
    <w:rsid w:val="00AA5213"/>
    <w:rsid w:val="00AA5734"/>
    <w:rsid w:val="00AA7C04"/>
    <w:rsid w:val="00AD0A6E"/>
    <w:rsid w:val="00AD11D5"/>
    <w:rsid w:val="00AD57F0"/>
    <w:rsid w:val="00AE0427"/>
    <w:rsid w:val="00AE2717"/>
    <w:rsid w:val="00B01E2A"/>
    <w:rsid w:val="00B03BAE"/>
    <w:rsid w:val="00B2118F"/>
    <w:rsid w:val="00B218E4"/>
    <w:rsid w:val="00B23B4B"/>
    <w:rsid w:val="00B25128"/>
    <w:rsid w:val="00B353D0"/>
    <w:rsid w:val="00B36410"/>
    <w:rsid w:val="00B37F62"/>
    <w:rsid w:val="00B4168C"/>
    <w:rsid w:val="00B46435"/>
    <w:rsid w:val="00B46676"/>
    <w:rsid w:val="00B547B9"/>
    <w:rsid w:val="00B56AEC"/>
    <w:rsid w:val="00B5776D"/>
    <w:rsid w:val="00B70A91"/>
    <w:rsid w:val="00B73697"/>
    <w:rsid w:val="00B77B1D"/>
    <w:rsid w:val="00B77F92"/>
    <w:rsid w:val="00B80221"/>
    <w:rsid w:val="00B821FC"/>
    <w:rsid w:val="00B8239A"/>
    <w:rsid w:val="00B8270D"/>
    <w:rsid w:val="00B84565"/>
    <w:rsid w:val="00B84F69"/>
    <w:rsid w:val="00BA5335"/>
    <w:rsid w:val="00BB20FF"/>
    <w:rsid w:val="00BE1CD9"/>
    <w:rsid w:val="00BE404C"/>
    <w:rsid w:val="00BE40C4"/>
    <w:rsid w:val="00BF0A42"/>
    <w:rsid w:val="00BF4BD1"/>
    <w:rsid w:val="00C038E8"/>
    <w:rsid w:val="00C10370"/>
    <w:rsid w:val="00C1045B"/>
    <w:rsid w:val="00C148F0"/>
    <w:rsid w:val="00C25CEC"/>
    <w:rsid w:val="00C26C4D"/>
    <w:rsid w:val="00C303CF"/>
    <w:rsid w:val="00C355AB"/>
    <w:rsid w:val="00C43F14"/>
    <w:rsid w:val="00C4450C"/>
    <w:rsid w:val="00C4624F"/>
    <w:rsid w:val="00C47AF0"/>
    <w:rsid w:val="00C53980"/>
    <w:rsid w:val="00C54D55"/>
    <w:rsid w:val="00C5612F"/>
    <w:rsid w:val="00C6236A"/>
    <w:rsid w:val="00C67576"/>
    <w:rsid w:val="00C71CEC"/>
    <w:rsid w:val="00C72D81"/>
    <w:rsid w:val="00C81ACB"/>
    <w:rsid w:val="00C81BFA"/>
    <w:rsid w:val="00C83D75"/>
    <w:rsid w:val="00C93957"/>
    <w:rsid w:val="00CA402E"/>
    <w:rsid w:val="00CB484A"/>
    <w:rsid w:val="00CB69B3"/>
    <w:rsid w:val="00CC12EF"/>
    <w:rsid w:val="00CC3C07"/>
    <w:rsid w:val="00CD4694"/>
    <w:rsid w:val="00CD5F51"/>
    <w:rsid w:val="00CF7BA3"/>
    <w:rsid w:val="00D018D1"/>
    <w:rsid w:val="00D11BEE"/>
    <w:rsid w:val="00D13193"/>
    <w:rsid w:val="00D14407"/>
    <w:rsid w:val="00D241F5"/>
    <w:rsid w:val="00D27317"/>
    <w:rsid w:val="00D325B2"/>
    <w:rsid w:val="00D3711D"/>
    <w:rsid w:val="00D37CC4"/>
    <w:rsid w:val="00D41B11"/>
    <w:rsid w:val="00D45A82"/>
    <w:rsid w:val="00D47B82"/>
    <w:rsid w:val="00D535BE"/>
    <w:rsid w:val="00D63E54"/>
    <w:rsid w:val="00D72777"/>
    <w:rsid w:val="00D841F0"/>
    <w:rsid w:val="00D921AF"/>
    <w:rsid w:val="00DA7E5A"/>
    <w:rsid w:val="00DB133C"/>
    <w:rsid w:val="00DB1D04"/>
    <w:rsid w:val="00DC3B92"/>
    <w:rsid w:val="00DC3F0A"/>
    <w:rsid w:val="00DE5471"/>
    <w:rsid w:val="00DF0074"/>
    <w:rsid w:val="00DF11ED"/>
    <w:rsid w:val="00DF2B80"/>
    <w:rsid w:val="00DF66D3"/>
    <w:rsid w:val="00E023F1"/>
    <w:rsid w:val="00E128F8"/>
    <w:rsid w:val="00E137A6"/>
    <w:rsid w:val="00E2000E"/>
    <w:rsid w:val="00E34783"/>
    <w:rsid w:val="00E404F4"/>
    <w:rsid w:val="00E44CFB"/>
    <w:rsid w:val="00E4775D"/>
    <w:rsid w:val="00E51310"/>
    <w:rsid w:val="00E51777"/>
    <w:rsid w:val="00E675E7"/>
    <w:rsid w:val="00E7165B"/>
    <w:rsid w:val="00E72260"/>
    <w:rsid w:val="00E737F2"/>
    <w:rsid w:val="00E80A3A"/>
    <w:rsid w:val="00E83C7B"/>
    <w:rsid w:val="00E85380"/>
    <w:rsid w:val="00E87D61"/>
    <w:rsid w:val="00E90379"/>
    <w:rsid w:val="00E932B7"/>
    <w:rsid w:val="00E9492D"/>
    <w:rsid w:val="00E95E2F"/>
    <w:rsid w:val="00EA45EC"/>
    <w:rsid w:val="00EB6B43"/>
    <w:rsid w:val="00EC3D4B"/>
    <w:rsid w:val="00ED61D4"/>
    <w:rsid w:val="00EE12F4"/>
    <w:rsid w:val="00EE1C6F"/>
    <w:rsid w:val="00EE4253"/>
    <w:rsid w:val="00EF0806"/>
    <w:rsid w:val="00F00ED4"/>
    <w:rsid w:val="00F133C1"/>
    <w:rsid w:val="00F1410F"/>
    <w:rsid w:val="00F15B29"/>
    <w:rsid w:val="00F27ACA"/>
    <w:rsid w:val="00F27E99"/>
    <w:rsid w:val="00F50CE3"/>
    <w:rsid w:val="00F62FEA"/>
    <w:rsid w:val="00F96984"/>
    <w:rsid w:val="00FA4EDB"/>
    <w:rsid w:val="00FB18A6"/>
    <w:rsid w:val="00FC4366"/>
    <w:rsid w:val="00FC53AB"/>
    <w:rsid w:val="00FD2599"/>
    <w:rsid w:val="00FD639D"/>
    <w:rsid w:val="00FE2E23"/>
    <w:rsid w:val="00FE389A"/>
    <w:rsid w:val="00FE4C07"/>
    <w:rsid w:val="00FF0AED"/>
    <w:rsid w:val="00FF0F19"/>
    <w:rsid w:val="00FF20E1"/>
    <w:rsid w:val="011D2982"/>
    <w:rsid w:val="01D76D14"/>
    <w:rsid w:val="01F178BE"/>
    <w:rsid w:val="025A5C68"/>
    <w:rsid w:val="026D0CE2"/>
    <w:rsid w:val="02913BC4"/>
    <w:rsid w:val="03366106"/>
    <w:rsid w:val="03A502CD"/>
    <w:rsid w:val="04BC26D8"/>
    <w:rsid w:val="04C924C0"/>
    <w:rsid w:val="056507DF"/>
    <w:rsid w:val="058A1323"/>
    <w:rsid w:val="06DB6D47"/>
    <w:rsid w:val="079F1D7A"/>
    <w:rsid w:val="085375B8"/>
    <w:rsid w:val="08614E9B"/>
    <w:rsid w:val="08676AFB"/>
    <w:rsid w:val="086D4C89"/>
    <w:rsid w:val="08771670"/>
    <w:rsid w:val="08984829"/>
    <w:rsid w:val="090046BD"/>
    <w:rsid w:val="09401313"/>
    <w:rsid w:val="09636329"/>
    <w:rsid w:val="0987025D"/>
    <w:rsid w:val="099B4BD4"/>
    <w:rsid w:val="09CA5964"/>
    <w:rsid w:val="0A411361"/>
    <w:rsid w:val="0A74587B"/>
    <w:rsid w:val="0ABC3B44"/>
    <w:rsid w:val="0B0D32A3"/>
    <w:rsid w:val="0B626547"/>
    <w:rsid w:val="0BA976D2"/>
    <w:rsid w:val="0BBE31D8"/>
    <w:rsid w:val="0BFB3EB4"/>
    <w:rsid w:val="0C881877"/>
    <w:rsid w:val="0CAE528C"/>
    <w:rsid w:val="0CFF293A"/>
    <w:rsid w:val="0D65096C"/>
    <w:rsid w:val="0DA0033C"/>
    <w:rsid w:val="0E4F32CF"/>
    <w:rsid w:val="0EA25DAD"/>
    <w:rsid w:val="0ED27B54"/>
    <w:rsid w:val="0F8A0E39"/>
    <w:rsid w:val="0F9205BF"/>
    <w:rsid w:val="0FC5204D"/>
    <w:rsid w:val="109B61CD"/>
    <w:rsid w:val="10FE0470"/>
    <w:rsid w:val="115C2DC1"/>
    <w:rsid w:val="1187180D"/>
    <w:rsid w:val="11887BEB"/>
    <w:rsid w:val="123179C1"/>
    <w:rsid w:val="1257124F"/>
    <w:rsid w:val="134F7EDB"/>
    <w:rsid w:val="141C41CA"/>
    <w:rsid w:val="142C7E58"/>
    <w:rsid w:val="153706B2"/>
    <w:rsid w:val="1542732E"/>
    <w:rsid w:val="15573A1E"/>
    <w:rsid w:val="15A77B14"/>
    <w:rsid w:val="15CD44D1"/>
    <w:rsid w:val="166E1B2E"/>
    <w:rsid w:val="167C3E9F"/>
    <w:rsid w:val="16861B74"/>
    <w:rsid w:val="16932BB9"/>
    <w:rsid w:val="175344AC"/>
    <w:rsid w:val="17652050"/>
    <w:rsid w:val="17AA6009"/>
    <w:rsid w:val="17FE4DC5"/>
    <w:rsid w:val="188654E5"/>
    <w:rsid w:val="18DE5596"/>
    <w:rsid w:val="18F5326A"/>
    <w:rsid w:val="193821DD"/>
    <w:rsid w:val="195D0897"/>
    <w:rsid w:val="19B957E6"/>
    <w:rsid w:val="1A1E4994"/>
    <w:rsid w:val="1A434E05"/>
    <w:rsid w:val="1A6B7AD0"/>
    <w:rsid w:val="1A771990"/>
    <w:rsid w:val="1A994C5C"/>
    <w:rsid w:val="1B5A546C"/>
    <w:rsid w:val="1BBA3048"/>
    <w:rsid w:val="1C2149D5"/>
    <w:rsid w:val="1C3464DE"/>
    <w:rsid w:val="1C430C11"/>
    <w:rsid w:val="1D033E0E"/>
    <w:rsid w:val="1D552AB6"/>
    <w:rsid w:val="1D645609"/>
    <w:rsid w:val="1DAA05D2"/>
    <w:rsid w:val="1DD8181A"/>
    <w:rsid w:val="1E273D5E"/>
    <w:rsid w:val="1E3A202D"/>
    <w:rsid w:val="1E5075A3"/>
    <w:rsid w:val="1E637E11"/>
    <w:rsid w:val="1EEC770E"/>
    <w:rsid w:val="1F681A90"/>
    <w:rsid w:val="20BE67B9"/>
    <w:rsid w:val="20D0605F"/>
    <w:rsid w:val="20DA1A7C"/>
    <w:rsid w:val="213276BA"/>
    <w:rsid w:val="2172427A"/>
    <w:rsid w:val="220E16ED"/>
    <w:rsid w:val="227652C9"/>
    <w:rsid w:val="22CF7447"/>
    <w:rsid w:val="22DE2002"/>
    <w:rsid w:val="23046311"/>
    <w:rsid w:val="23437BA5"/>
    <w:rsid w:val="23626B6C"/>
    <w:rsid w:val="238A7F8C"/>
    <w:rsid w:val="238C3E12"/>
    <w:rsid w:val="23C46B97"/>
    <w:rsid w:val="23EE39B1"/>
    <w:rsid w:val="242F3CDB"/>
    <w:rsid w:val="243374D0"/>
    <w:rsid w:val="249C3697"/>
    <w:rsid w:val="24A91031"/>
    <w:rsid w:val="252D05FB"/>
    <w:rsid w:val="25460E33"/>
    <w:rsid w:val="25722E25"/>
    <w:rsid w:val="25E25797"/>
    <w:rsid w:val="2615292C"/>
    <w:rsid w:val="26336C5E"/>
    <w:rsid w:val="26461D57"/>
    <w:rsid w:val="265D541B"/>
    <w:rsid w:val="26E272D8"/>
    <w:rsid w:val="26E645C1"/>
    <w:rsid w:val="26EE3FC1"/>
    <w:rsid w:val="26F83D34"/>
    <w:rsid w:val="271726DD"/>
    <w:rsid w:val="27225F4D"/>
    <w:rsid w:val="2772036D"/>
    <w:rsid w:val="27B449C3"/>
    <w:rsid w:val="27DE7D71"/>
    <w:rsid w:val="27E07AD7"/>
    <w:rsid w:val="28630262"/>
    <w:rsid w:val="2878667C"/>
    <w:rsid w:val="28D86ED8"/>
    <w:rsid w:val="291A637D"/>
    <w:rsid w:val="2927206D"/>
    <w:rsid w:val="292815AC"/>
    <w:rsid w:val="29E61A89"/>
    <w:rsid w:val="2A133886"/>
    <w:rsid w:val="2A1D71A2"/>
    <w:rsid w:val="2A91075E"/>
    <w:rsid w:val="2B503D9E"/>
    <w:rsid w:val="2B773C5E"/>
    <w:rsid w:val="2BB872D4"/>
    <w:rsid w:val="2BC617A9"/>
    <w:rsid w:val="2BEB3D64"/>
    <w:rsid w:val="2C0D58B4"/>
    <w:rsid w:val="2C662055"/>
    <w:rsid w:val="2DCF572F"/>
    <w:rsid w:val="2DF77CB7"/>
    <w:rsid w:val="2DF95A29"/>
    <w:rsid w:val="2E0346E4"/>
    <w:rsid w:val="2E3171B4"/>
    <w:rsid w:val="2E701CBE"/>
    <w:rsid w:val="2E8608D1"/>
    <w:rsid w:val="2EB02227"/>
    <w:rsid w:val="2ED764AA"/>
    <w:rsid w:val="2F382F02"/>
    <w:rsid w:val="2F4E3218"/>
    <w:rsid w:val="2F6668FD"/>
    <w:rsid w:val="2F930BEC"/>
    <w:rsid w:val="2FD20C7E"/>
    <w:rsid w:val="2FE804E8"/>
    <w:rsid w:val="308333A6"/>
    <w:rsid w:val="30F42444"/>
    <w:rsid w:val="313C1087"/>
    <w:rsid w:val="31684090"/>
    <w:rsid w:val="31984075"/>
    <w:rsid w:val="31B16017"/>
    <w:rsid w:val="31E758D4"/>
    <w:rsid w:val="3260414C"/>
    <w:rsid w:val="32B643B5"/>
    <w:rsid w:val="32DA4FDC"/>
    <w:rsid w:val="32E4768D"/>
    <w:rsid w:val="33160F5A"/>
    <w:rsid w:val="33472662"/>
    <w:rsid w:val="33703F16"/>
    <w:rsid w:val="33AF0C0E"/>
    <w:rsid w:val="33C854B3"/>
    <w:rsid w:val="34865E7D"/>
    <w:rsid w:val="34B67588"/>
    <w:rsid w:val="35771BC5"/>
    <w:rsid w:val="357B5D6B"/>
    <w:rsid w:val="35C86D02"/>
    <w:rsid w:val="35E950B0"/>
    <w:rsid w:val="35FC5B6C"/>
    <w:rsid w:val="35FC65A1"/>
    <w:rsid w:val="360E0E3F"/>
    <w:rsid w:val="36582952"/>
    <w:rsid w:val="36864ADD"/>
    <w:rsid w:val="36B14921"/>
    <w:rsid w:val="3780723B"/>
    <w:rsid w:val="378B28B7"/>
    <w:rsid w:val="378D0E18"/>
    <w:rsid w:val="37942FD4"/>
    <w:rsid w:val="37F2371F"/>
    <w:rsid w:val="38415AE5"/>
    <w:rsid w:val="397A0B93"/>
    <w:rsid w:val="3A2739A7"/>
    <w:rsid w:val="3AB3405B"/>
    <w:rsid w:val="3AF40348"/>
    <w:rsid w:val="3AFA4306"/>
    <w:rsid w:val="3B4D56D3"/>
    <w:rsid w:val="3C75753F"/>
    <w:rsid w:val="3D190197"/>
    <w:rsid w:val="3D435CAF"/>
    <w:rsid w:val="3E4016A0"/>
    <w:rsid w:val="3E8F136C"/>
    <w:rsid w:val="3E9068BD"/>
    <w:rsid w:val="3EE212D2"/>
    <w:rsid w:val="3FA87C2C"/>
    <w:rsid w:val="3FCA3D33"/>
    <w:rsid w:val="3FCE5246"/>
    <w:rsid w:val="3FE13F03"/>
    <w:rsid w:val="400E5AD9"/>
    <w:rsid w:val="401D15BF"/>
    <w:rsid w:val="40A75C9F"/>
    <w:rsid w:val="40C81AA5"/>
    <w:rsid w:val="40D667EF"/>
    <w:rsid w:val="41017E20"/>
    <w:rsid w:val="41223927"/>
    <w:rsid w:val="413D5E35"/>
    <w:rsid w:val="4147474B"/>
    <w:rsid w:val="41833274"/>
    <w:rsid w:val="41880811"/>
    <w:rsid w:val="418D534B"/>
    <w:rsid w:val="41B93AF9"/>
    <w:rsid w:val="42100711"/>
    <w:rsid w:val="42287095"/>
    <w:rsid w:val="428C7D4D"/>
    <w:rsid w:val="42A84DBF"/>
    <w:rsid w:val="434D6ECA"/>
    <w:rsid w:val="43592639"/>
    <w:rsid w:val="435F6F4F"/>
    <w:rsid w:val="43861DEA"/>
    <w:rsid w:val="43DF1E05"/>
    <w:rsid w:val="443741C1"/>
    <w:rsid w:val="44562F2D"/>
    <w:rsid w:val="44703AD7"/>
    <w:rsid w:val="44951917"/>
    <w:rsid w:val="44C438C5"/>
    <w:rsid w:val="44EE7DE5"/>
    <w:rsid w:val="458B75AF"/>
    <w:rsid w:val="45972F41"/>
    <w:rsid w:val="45FD6E39"/>
    <w:rsid w:val="47327517"/>
    <w:rsid w:val="47C07010"/>
    <w:rsid w:val="488425D0"/>
    <w:rsid w:val="48A81DDE"/>
    <w:rsid w:val="48CC6833"/>
    <w:rsid w:val="48FA1F66"/>
    <w:rsid w:val="48FF25D1"/>
    <w:rsid w:val="49165C78"/>
    <w:rsid w:val="49FD6985"/>
    <w:rsid w:val="4A1F7CCB"/>
    <w:rsid w:val="4C243B41"/>
    <w:rsid w:val="4C9743B6"/>
    <w:rsid w:val="4CCD4891"/>
    <w:rsid w:val="4D132E56"/>
    <w:rsid w:val="4D2457AF"/>
    <w:rsid w:val="4DCC2513"/>
    <w:rsid w:val="4E0D0719"/>
    <w:rsid w:val="4E2F36FC"/>
    <w:rsid w:val="4E685DB6"/>
    <w:rsid w:val="4E87222F"/>
    <w:rsid w:val="4EB6413B"/>
    <w:rsid w:val="4ECF7A30"/>
    <w:rsid w:val="4EDE64A7"/>
    <w:rsid w:val="4EDE7C55"/>
    <w:rsid w:val="4F371D3A"/>
    <w:rsid w:val="4F4319B6"/>
    <w:rsid w:val="4F6C3FCB"/>
    <w:rsid w:val="4FC97DE6"/>
    <w:rsid w:val="4FDC4193"/>
    <w:rsid w:val="506762F6"/>
    <w:rsid w:val="511C3505"/>
    <w:rsid w:val="511F2293"/>
    <w:rsid w:val="512B0FDE"/>
    <w:rsid w:val="514D3B9F"/>
    <w:rsid w:val="51AA5DA4"/>
    <w:rsid w:val="51D9622A"/>
    <w:rsid w:val="52440A04"/>
    <w:rsid w:val="52466587"/>
    <w:rsid w:val="52D8365F"/>
    <w:rsid w:val="52FD2A1F"/>
    <w:rsid w:val="533C4BD6"/>
    <w:rsid w:val="534A2C1F"/>
    <w:rsid w:val="535F6878"/>
    <w:rsid w:val="54571E3E"/>
    <w:rsid w:val="546C2C8D"/>
    <w:rsid w:val="549D471A"/>
    <w:rsid w:val="54DE4AAA"/>
    <w:rsid w:val="55005EB0"/>
    <w:rsid w:val="5536145D"/>
    <w:rsid w:val="55912E57"/>
    <w:rsid w:val="559653B1"/>
    <w:rsid w:val="559A58FE"/>
    <w:rsid w:val="55A75066"/>
    <w:rsid w:val="55AF00E5"/>
    <w:rsid w:val="55F02EBB"/>
    <w:rsid w:val="55F32245"/>
    <w:rsid w:val="56796931"/>
    <w:rsid w:val="568A5206"/>
    <w:rsid w:val="56B860D6"/>
    <w:rsid w:val="56E77B1E"/>
    <w:rsid w:val="56F810BD"/>
    <w:rsid w:val="5765486C"/>
    <w:rsid w:val="57885EE5"/>
    <w:rsid w:val="57900337"/>
    <w:rsid w:val="57AF59C1"/>
    <w:rsid w:val="57B63B21"/>
    <w:rsid w:val="58917081"/>
    <w:rsid w:val="589A1D64"/>
    <w:rsid w:val="58C25EE2"/>
    <w:rsid w:val="590F569E"/>
    <w:rsid w:val="595E34FF"/>
    <w:rsid w:val="5A04583D"/>
    <w:rsid w:val="5AFC3510"/>
    <w:rsid w:val="5B0D3AF1"/>
    <w:rsid w:val="5B14567A"/>
    <w:rsid w:val="5B7E71D6"/>
    <w:rsid w:val="5B8C1E41"/>
    <w:rsid w:val="5BA5690E"/>
    <w:rsid w:val="5C1D249D"/>
    <w:rsid w:val="5D6A1997"/>
    <w:rsid w:val="5DCA049B"/>
    <w:rsid w:val="5DF125B0"/>
    <w:rsid w:val="5E494539"/>
    <w:rsid w:val="5E583259"/>
    <w:rsid w:val="5E6B5EEE"/>
    <w:rsid w:val="5EA5227A"/>
    <w:rsid w:val="5EA72EDA"/>
    <w:rsid w:val="5ECF5FF9"/>
    <w:rsid w:val="5ED73A18"/>
    <w:rsid w:val="5F11108F"/>
    <w:rsid w:val="5F6A4F48"/>
    <w:rsid w:val="60135BA0"/>
    <w:rsid w:val="6048274D"/>
    <w:rsid w:val="60671CBF"/>
    <w:rsid w:val="60890F6F"/>
    <w:rsid w:val="60B40091"/>
    <w:rsid w:val="613A1EAD"/>
    <w:rsid w:val="614449A3"/>
    <w:rsid w:val="61672B5B"/>
    <w:rsid w:val="61E635CC"/>
    <w:rsid w:val="61FE35F1"/>
    <w:rsid w:val="62167534"/>
    <w:rsid w:val="62290C4A"/>
    <w:rsid w:val="622C5014"/>
    <w:rsid w:val="62C608D2"/>
    <w:rsid w:val="63027FDC"/>
    <w:rsid w:val="63A505D6"/>
    <w:rsid w:val="63F374BD"/>
    <w:rsid w:val="6442520D"/>
    <w:rsid w:val="64603F58"/>
    <w:rsid w:val="64B22643"/>
    <w:rsid w:val="64BA54D1"/>
    <w:rsid w:val="64CC78EC"/>
    <w:rsid w:val="65BC0166"/>
    <w:rsid w:val="65BC72BD"/>
    <w:rsid w:val="65C20AE3"/>
    <w:rsid w:val="662E111A"/>
    <w:rsid w:val="663D1DCA"/>
    <w:rsid w:val="66695735"/>
    <w:rsid w:val="667D7EA8"/>
    <w:rsid w:val="667F2608"/>
    <w:rsid w:val="66EA769F"/>
    <w:rsid w:val="67377FCF"/>
    <w:rsid w:val="67E82A2F"/>
    <w:rsid w:val="67FA5F98"/>
    <w:rsid w:val="68027AEF"/>
    <w:rsid w:val="680F0BF0"/>
    <w:rsid w:val="68683F87"/>
    <w:rsid w:val="687949FA"/>
    <w:rsid w:val="68B43248"/>
    <w:rsid w:val="68CE4682"/>
    <w:rsid w:val="69A30034"/>
    <w:rsid w:val="69D01C33"/>
    <w:rsid w:val="69FB3132"/>
    <w:rsid w:val="6A065445"/>
    <w:rsid w:val="6A14668F"/>
    <w:rsid w:val="6BF243B0"/>
    <w:rsid w:val="6CB10B67"/>
    <w:rsid w:val="6CF1085B"/>
    <w:rsid w:val="6DCB714A"/>
    <w:rsid w:val="6E347FCD"/>
    <w:rsid w:val="6E8B036B"/>
    <w:rsid w:val="6EA93E9C"/>
    <w:rsid w:val="6F507861"/>
    <w:rsid w:val="6FA26F58"/>
    <w:rsid w:val="6FB9200C"/>
    <w:rsid w:val="6FF56EAA"/>
    <w:rsid w:val="70304590"/>
    <w:rsid w:val="704E57A6"/>
    <w:rsid w:val="70D20225"/>
    <w:rsid w:val="70EB134B"/>
    <w:rsid w:val="70FC1B56"/>
    <w:rsid w:val="7138344C"/>
    <w:rsid w:val="7138588E"/>
    <w:rsid w:val="71512197"/>
    <w:rsid w:val="7162097B"/>
    <w:rsid w:val="717820BD"/>
    <w:rsid w:val="71A51535"/>
    <w:rsid w:val="71AA6357"/>
    <w:rsid w:val="7278327A"/>
    <w:rsid w:val="72840183"/>
    <w:rsid w:val="728470DC"/>
    <w:rsid w:val="73380993"/>
    <w:rsid w:val="735328E5"/>
    <w:rsid w:val="737E7346"/>
    <w:rsid w:val="73C12E76"/>
    <w:rsid w:val="740735EA"/>
    <w:rsid w:val="74A33E70"/>
    <w:rsid w:val="75B8552F"/>
    <w:rsid w:val="765D6F5A"/>
    <w:rsid w:val="76A6176B"/>
    <w:rsid w:val="774D6592"/>
    <w:rsid w:val="77CB2F3A"/>
    <w:rsid w:val="78367E25"/>
    <w:rsid w:val="78A95882"/>
    <w:rsid w:val="79036B94"/>
    <w:rsid w:val="790D0E29"/>
    <w:rsid w:val="797E5A21"/>
    <w:rsid w:val="7A5159A2"/>
    <w:rsid w:val="7A8B0018"/>
    <w:rsid w:val="7AD82682"/>
    <w:rsid w:val="7B273BD6"/>
    <w:rsid w:val="7B3C4200"/>
    <w:rsid w:val="7B5B205B"/>
    <w:rsid w:val="7BC369CD"/>
    <w:rsid w:val="7BE10787"/>
    <w:rsid w:val="7BE87F58"/>
    <w:rsid w:val="7CAC2336"/>
    <w:rsid w:val="7D29270F"/>
    <w:rsid w:val="7DC35970"/>
    <w:rsid w:val="7DFB1C77"/>
    <w:rsid w:val="7E0A0EE4"/>
    <w:rsid w:val="7E325931"/>
    <w:rsid w:val="7E8F3889"/>
    <w:rsid w:val="7EE91B44"/>
    <w:rsid w:val="7EF91DDE"/>
    <w:rsid w:val="7F587BFA"/>
    <w:rsid w:val="7F68024C"/>
    <w:rsid w:val="7F9D27D1"/>
    <w:rsid w:val="7FC52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iPriority="99"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41"/>
    <w:qFormat/>
    <w:uiPriority w:val="9"/>
    <w:pPr>
      <w:adjustRightInd w:val="0"/>
      <w:snapToGrid w:val="0"/>
      <w:spacing w:before="20" w:after="20"/>
      <w:ind w:left="4247"/>
      <w:jc w:val="center"/>
      <w:outlineLvl w:val="0"/>
    </w:pPr>
    <w:rPr>
      <w:b/>
      <w:bCs/>
      <w:kern w:val="44"/>
      <w:szCs w:val="44"/>
    </w:rPr>
  </w:style>
  <w:style w:type="paragraph" w:styleId="3">
    <w:name w:val="heading 2"/>
    <w:basedOn w:val="1"/>
    <w:next w:val="1"/>
    <w:qFormat/>
    <w:uiPriority w:val="9"/>
    <w:pPr>
      <w:numPr>
        <w:ilvl w:val="0"/>
        <w:numId w:val="1"/>
      </w:numPr>
      <w:ind w:firstLine="0"/>
      <w:jc w:val="left"/>
      <w:outlineLvl w:val="1"/>
    </w:pPr>
    <w:rPr>
      <w:rFonts w:ascii="宋体" w:hAnsi="宋体" w:cs="宋体"/>
      <w:b/>
      <w:bCs/>
      <w:szCs w:val="21"/>
    </w:rPr>
  </w:style>
  <w:style w:type="paragraph" w:styleId="4">
    <w:name w:val="heading 3"/>
    <w:basedOn w:val="1"/>
    <w:next w:val="1"/>
    <w:qFormat/>
    <w:uiPriority w:val="9"/>
    <w:pPr>
      <w:numPr>
        <w:ilvl w:val="0"/>
        <w:numId w:val="2"/>
      </w:numPr>
      <w:ind w:firstLine="0"/>
      <w:jc w:val="left"/>
      <w:outlineLvl w:val="2"/>
    </w:pPr>
    <w:rPr>
      <w:b/>
      <w:bCs/>
      <w:szCs w:val="32"/>
    </w:rPr>
  </w:style>
  <w:style w:type="paragraph" w:styleId="5">
    <w:name w:val="heading 4"/>
    <w:basedOn w:val="1"/>
    <w:next w:val="1"/>
    <w:qFormat/>
    <w:uiPriority w:val="9"/>
    <w:pPr>
      <w:numPr>
        <w:ilvl w:val="0"/>
        <w:numId w:val="3"/>
      </w:numPr>
      <w:tabs>
        <w:tab w:val="left" w:pos="0"/>
        <w:tab w:val="left" w:pos="240"/>
        <w:tab w:val="left" w:pos="420"/>
        <w:tab w:val="left" w:pos="480"/>
        <w:tab w:val="left" w:pos="840"/>
      </w:tabs>
      <w:ind w:firstLine="0"/>
      <w:outlineLvl w:val="3"/>
    </w:pPr>
    <w:rPr>
      <w:rFonts w:ascii="Calibri Light" w:hAnsi="Calibri Light"/>
      <w:b/>
      <w:bCs/>
      <w:szCs w:val="28"/>
    </w:rPr>
  </w:style>
  <w:style w:type="paragraph" w:styleId="6">
    <w:name w:val="heading 5"/>
    <w:basedOn w:val="1"/>
    <w:next w:val="1"/>
    <w:qFormat/>
    <w:uiPriority w:val="9"/>
    <w:pPr>
      <w:numPr>
        <w:ilvl w:val="0"/>
        <w:numId w:val="4"/>
      </w:numPr>
      <w:ind w:firstLine="0"/>
      <w:outlineLvl w:val="4"/>
    </w:pPr>
    <w:rPr>
      <w:b/>
      <w:bCs/>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9"/>
    <w:unhideWhenUsed/>
    <w:qFormat/>
    <w:uiPriority w:val="0"/>
    <w:pPr>
      <w:jc w:val="left"/>
    </w:pPr>
  </w:style>
  <w:style w:type="paragraph" w:styleId="8">
    <w:name w:val="Body Text Indent"/>
    <w:basedOn w:val="1"/>
    <w:link w:val="26"/>
    <w:qFormat/>
    <w:uiPriority w:val="0"/>
    <w:pPr>
      <w:widowControl/>
      <w:spacing w:line="360" w:lineRule="auto"/>
      <w:ind w:firstLine="480"/>
      <w:jc w:val="left"/>
    </w:pPr>
    <w:rPr>
      <w:rFonts w:ascii="楷体_GB2312" w:hAnsi="Times New Roman" w:eastAsia="楷体_GB2312"/>
      <w:bCs/>
      <w:snapToGrid w:val="0"/>
      <w:kern w:val="0"/>
      <w:sz w:val="24"/>
      <w:szCs w:val="24"/>
    </w:rPr>
  </w:style>
  <w:style w:type="paragraph" w:styleId="9">
    <w:name w:val="Balloon Text"/>
    <w:basedOn w:val="1"/>
    <w:link w:val="25"/>
    <w:semiHidden/>
    <w:qFormat/>
    <w:uiPriority w:val="0"/>
    <w:pPr>
      <w:widowControl/>
      <w:jc w:val="left"/>
    </w:pPr>
    <w:rPr>
      <w:rFonts w:ascii="楷体_GB2312" w:hAnsi="Times New Roman" w:eastAsia="楷体_GB2312"/>
      <w:bCs/>
      <w:snapToGrid w:val="0"/>
      <w:kern w:val="0"/>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30"/>
    <w:unhideWhenUsed/>
    <w:qFormat/>
    <w:uiPriority w:val="99"/>
    <w:pPr>
      <w:spacing w:after="120"/>
      <w:ind w:left="420" w:leftChars="200"/>
    </w:pPr>
    <w:rPr>
      <w:sz w:val="16"/>
      <w:szCs w:val="16"/>
    </w:rPr>
  </w:style>
  <w:style w:type="paragraph" w:styleId="13">
    <w:name w:val="Normal (Web)"/>
    <w:basedOn w:val="1"/>
    <w:unhideWhenUsed/>
    <w:qFormat/>
    <w:uiPriority w:val="0"/>
    <w:pPr>
      <w:spacing w:before="100" w:beforeAutospacing="1" w:after="100" w:afterAutospacing="1"/>
      <w:jc w:val="left"/>
    </w:pPr>
    <w:rPr>
      <w:kern w:val="0"/>
      <w:sz w:val="24"/>
    </w:rPr>
  </w:style>
  <w:style w:type="paragraph" w:styleId="14">
    <w:name w:val="Title"/>
    <w:basedOn w:val="1"/>
    <w:next w:val="1"/>
    <w:qFormat/>
    <w:uiPriority w:val="10"/>
    <w:pPr>
      <w:spacing w:before="240" w:after="60"/>
      <w:jc w:val="center"/>
      <w:outlineLvl w:val="0"/>
    </w:pPr>
    <w:rPr>
      <w:rFonts w:ascii="Calibri Light" w:hAnsi="Calibri Light"/>
      <w:b/>
      <w:bCs/>
      <w:sz w:val="32"/>
      <w:szCs w:val="32"/>
    </w:rPr>
  </w:style>
  <w:style w:type="paragraph" w:styleId="15">
    <w:name w:val="annotation subject"/>
    <w:basedOn w:val="7"/>
    <w:next w:val="7"/>
    <w:link w:val="24"/>
    <w:unhideWhenUsed/>
    <w:qFormat/>
    <w:uiPriority w:val="0"/>
    <w:pPr>
      <w:widowControl/>
    </w:pPr>
    <w:rPr>
      <w:rFonts w:ascii="Times New Roman" w:hAnsi="Times New Roman"/>
      <w:b/>
      <w:bCs/>
      <w:szCs w:val="20"/>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rPr>
  </w:style>
  <w:style w:type="character" w:styleId="20">
    <w:name w:val="page number"/>
    <w:basedOn w:val="18"/>
    <w:unhideWhenUsed/>
    <w:qFormat/>
    <w:uiPriority w:val="0"/>
  </w:style>
  <w:style w:type="character" w:styleId="21">
    <w:name w:val="Emphasis"/>
    <w:qFormat/>
    <w:uiPriority w:val="20"/>
    <w:rPr>
      <w:i/>
    </w:rPr>
  </w:style>
  <w:style w:type="character" w:styleId="22">
    <w:name w:val="annotation reference"/>
    <w:unhideWhenUsed/>
    <w:qFormat/>
    <w:uiPriority w:val="0"/>
    <w:rPr>
      <w:sz w:val="21"/>
      <w:szCs w:val="21"/>
    </w:rPr>
  </w:style>
  <w:style w:type="character" w:customStyle="1" w:styleId="23">
    <w:name w:val="页脚 字符"/>
    <w:link w:val="10"/>
    <w:qFormat/>
    <w:uiPriority w:val="99"/>
    <w:rPr>
      <w:sz w:val="18"/>
      <w:szCs w:val="18"/>
    </w:rPr>
  </w:style>
  <w:style w:type="character" w:customStyle="1" w:styleId="24">
    <w:name w:val="批注主题 字符"/>
    <w:link w:val="15"/>
    <w:qFormat/>
    <w:uiPriority w:val="0"/>
    <w:rPr>
      <w:rFonts w:ascii="Calibri" w:hAnsi="Calibri"/>
      <w:b/>
      <w:bCs/>
      <w:kern w:val="2"/>
      <w:sz w:val="21"/>
      <w:szCs w:val="22"/>
    </w:rPr>
  </w:style>
  <w:style w:type="character" w:customStyle="1" w:styleId="25">
    <w:name w:val="批注框文本 字符"/>
    <w:link w:val="9"/>
    <w:semiHidden/>
    <w:qFormat/>
    <w:uiPriority w:val="0"/>
    <w:rPr>
      <w:rFonts w:ascii="楷体_GB2312" w:hAnsi="Times New Roman" w:eastAsia="楷体_GB2312" w:cs="Times New Roman"/>
      <w:bCs/>
      <w:snapToGrid w:val="0"/>
      <w:kern w:val="0"/>
      <w:sz w:val="18"/>
      <w:szCs w:val="18"/>
    </w:rPr>
  </w:style>
  <w:style w:type="character" w:customStyle="1" w:styleId="26">
    <w:name w:val="正文文本缩进 字符"/>
    <w:link w:val="8"/>
    <w:qFormat/>
    <w:uiPriority w:val="0"/>
    <w:rPr>
      <w:rFonts w:ascii="楷体_GB2312" w:hAnsi="Times New Roman" w:eastAsia="楷体_GB2312" w:cs="Times New Roman"/>
      <w:bCs/>
      <w:snapToGrid w:val="0"/>
      <w:kern w:val="0"/>
      <w:sz w:val="24"/>
      <w:szCs w:val="24"/>
    </w:rPr>
  </w:style>
  <w:style w:type="character" w:customStyle="1" w:styleId="27">
    <w:name w:val="页眉 字符"/>
    <w:link w:val="11"/>
    <w:qFormat/>
    <w:uiPriority w:val="99"/>
    <w:rPr>
      <w:sz w:val="18"/>
      <w:szCs w:val="18"/>
    </w:rPr>
  </w:style>
  <w:style w:type="character" w:customStyle="1" w:styleId="28">
    <w:name w:val="apple-converted-space"/>
    <w:qFormat/>
    <w:uiPriority w:val="0"/>
  </w:style>
  <w:style w:type="character" w:customStyle="1" w:styleId="29">
    <w:name w:val="批注文字 字符"/>
    <w:link w:val="7"/>
    <w:qFormat/>
    <w:uiPriority w:val="0"/>
    <w:rPr>
      <w:rFonts w:ascii="Calibri" w:hAnsi="Calibri"/>
      <w:kern w:val="2"/>
      <w:sz w:val="21"/>
      <w:szCs w:val="22"/>
    </w:rPr>
  </w:style>
  <w:style w:type="character" w:customStyle="1" w:styleId="30">
    <w:name w:val="正文文本缩进 3 字符"/>
    <w:link w:val="12"/>
    <w:semiHidden/>
    <w:qFormat/>
    <w:uiPriority w:val="99"/>
    <w:rPr>
      <w:sz w:val="16"/>
      <w:szCs w:val="16"/>
    </w:rPr>
  </w:style>
  <w:style w:type="paragraph" w:customStyle="1" w:styleId="31">
    <w:name w:val="_Style 17"/>
    <w:basedOn w:val="1"/>
    <w:qFormat/>
    <w:uiPriority w:val="34"/>
    <w:pPr>
      <w:ind w:firstLine="420"/>
    </w:pPr>
  </w:style>
  <w:style w:type="paragraph" w:customStyle="1" w:styleId="32">
    <w:name w:val="List Paragraph2"/>
    <w:basedOn w:val="1"/>
    <w:qFormat/>
    <w:uiPriority w:val="99"/>
    <w:pPr>
      <w:ind w:firstLine="420" w:firstLineChars="200"/>
    </w:pPr>
  </w:style>
  <w:style w:type="paragraph" w:customStyle="1" w:styleId="33">
    <w:name w:val="修订1"/>
    <w:unhideWhenUsed/>
    <w:qFormat/>
    <w:uiPriority w:val="99"/>
    <w:rPr>
      <w:rFonts w:ascii="Calibri" w:hAnsi="Calibri" w:eastAsia="宋体" w:cs="Times New Roman"/>
      <w:kern w:val="2"/>
      <w:sz w:val="21"/>
      <w:szCs w:val="22"/>
      <w:lang w:val="en-US" w:eastAsia="zh-CN" w:bidi="ar-SA"/>
    </w:rPr>
  </w:style>
  <w:style w:type="paragraph" w:customStyle="1" w:styleId="34">
    <w:name w:val="List Paragraph1"/>
    <w:basedOn w:val="1"/>
    <w:qFormat/>
    <w:uiPriority w:val="34"/>
    <w:pPr>
      <w:ind w:firstLine="420" w:firstLineChars="200"/>
    </w:pPr>
  </w:style>
  <w:style w:type="paragraph" w:customStyle="1" w:styleId="35">
    <w:name w:val="列出段落1"/>
    <w:basedOn w:val="1"/>
    <w:qFormat/>
    <w:uiPriority w:val="99"/>
    <w:pPr>
      <w:ind w:firstLine="420"/>
    </w:pPr>
  </w:style>
  <w:style w:type="paragraph" w:customStyle="1" w:styleId="36">
    <w:name w:val="列出段落2"/>
    <w:basedOn w:val="1"/>
    <w:qFormat/>
    <w:uiPriority w:val="34"/>
    <w:pPr>
      <w:spacing w:line="240" w:lineRule="auto"/>
      <w:ind w:firstLine="420"/>
    </w:pPr>
  </w:style>
  <w:style w:type="paragraph" w:customStyle="1" w:styleId="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8">
    <w:name w:val="Char Char1 Char Char Char Char"/>
    <w:basedOn w:val="1"/>
    <w:qFormat/>
    <w:uiPriority w:val="0"/>
    <w:pPr>
      <w:widowControl/>
      <w:autoSpaceDE w:val="0"/>
      <w:autoSpaceDN w:val="0"/>
      <w:adjustRightInd w:val="0"/>
      <w:spacing w:after="0" w:line="240" w:lineRule="auto"/>
      <w:jc w:val="left"/>
    </w:pPr>
    <w:rPr>
      <w:rFonts w:ascii="Times New Roman" w:hAnsi="Times New Roman"/>
      <w:szCs w:val="20"/>
    </w:rPr>
  </w:style>
  <w:style w:type="paragraph" w:customStyle="1" w:styleId="39">
    <w:name w:val="列表段落1"/>
    <w:basedOn w:val="1"/>
    <w:qFormat/>
    <w:uiPriority w:val="34"/>
    <w:pPr>
      <w:spacing w:after="0" w:line="240" w:lineRule="auto"/>
      <w:ind w:firstLine="420" w:firstLineChars="200"/>
    </w:pPr>
  </w:style>
  <w:style w:type="paragraph" w:customStyle="1" w:styleId="40">
    <w:name w:val="_Style 1"/>
    <w:basedOn w:val="1"/>
    <w:qFormat/>
    <w:uiPriority w:val="34"/>
    <w:pPr>
      <w:spacing w:after="0" w:line="240" w:lineRule="auto"/>
      <w:ind w:firstLine="420" w:firstLineChars="200"/>
    </w:pPr>
  </w:style>
  <w:style w:type="character" w:customStyle="1" w:styleId="41">
    <w:name w:val="标题 1 字符"/>
    <w:basedOn w:val="18"/>
    <w:link w:val="2"/>
    <w:qFormat/>
    <w:uiPriority w:val="9"/>
    <w:rPr>
      <w:rFonts w:ascii="Calibri" w:hAnsi="Calibri"/>
      <w:b/>
      <w:bCs/>
      <w:kern w:val="44"/>
      <w:sz w:val="21"/>
      <w:szCs w:val="44"/>
    </w:rPr>
  </w:style>
  <w:style w:type="paragraph" w:customStyle="1" w:styleId="42">
    <w:name w:val="列表段落2"/>
    <w:basedOn w:val="1"/>
    <w:qFormat/>
    <w:uiPriority w:val="34"/>
    <w:pPr>
      <w:spacing w:after="0" w:line="240" w:lineRule="auto"/>
      <w:ind w:firstLine="420" w:firstLineChars="200"/>
    </w:pPr>
  </w:style>
  <w:style w:type="paragraph" w:customStyle="1" w:styleId="43">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1194</Words>
  <Characters>6806</Characters>
  <Lines>56</Lines>
  <Paragraphs>15</Paragraphs>
  <TotalTime>15</TotalTime>
  <ScaleCrop>false</ScaleCrop>
  <LinksUpToDate>false</LinksUpToDate>
  <CharactersWithSpaces>7985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2021-06-11T07:23:00Z</dcterms:created>
  <dc:creator>lilywang</dc:creator>
  <cp:lastModifiedBy>zhongting_kzx</cp:lastModifiedBy>
  <cp:lastPrinted>2019-01-11T01:44:00Z</cp:lastPrinted>
  <dcterms:modified xsi:type="dcterms:W3CDTF">2022-12-05T11:12:35Z</dcterms:modified>
  <dc:title>众安在线财产保险股份有限公司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02DF711A8F6443F49FBD3A1A23B30C07</vt:lpwstr>
  </property>
</Properties>
</file>