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Cs w:val="21"/>
        </w:rPr>
      </w:pPr>
      <w:r>
        <w:rPr>
          <w:rFonts w:hint="eastAsia" w:asciiTheme="minorEastAsia" w:hAnsiTheme="minorEastAsia"/>
          <w:b/>
          <w:bCs/>
          <w:szCs w:val="21"/>
        </w:rPr>
        <w:t>中信银行信用卡中心</w:t>
      </w:r>
    </w:p>
    <w:p>
      <w:pPr>
        <w:jc w:val="center"/>
        <w:rPr>
          <w:rFonts w:asciiTheme="minorEastAsia" w:hAnsiTheme="minorEastAsia"/>
          <w:b/>
          <w:bCs/>
          <w:szCs w:val="21"/>
        </w:rPr>
      </w:pPr>
      <w:r>
        <w:rPr>
          <w:rFonts w:hint="eastAsia" w:asciiTheme="minorEastAsia" w:hAnsiTheme="minorEastAsia"/>
          <w:b/>
          <w:bCs/>
          <w:szCs w:val="21"/>
        </w:rPr>
        <w:t>“驾乘宝”优选增值服务产品细则</w:t>
      </w:r>
    </w:p>
    <w:p>
      <w:pPr>
        <w:jc w:val="left"/>
        <w:rPr>
          <w:rFonts w:asciiTheme="minorEastAsia" w:hAnsiTheme="minorEastAsia"/>
          <w:szCs w:val="21"/>
        </w:rPr>
      </w:pPr>
    </w:p>
    <w:p>
      <w:pPr>
        <w:ind w:firstLine="420" w:firstLineChars="200"/>
        <w:jc w:val="left"/>
        <w:rPr>
          <w:rFonts w:hint="eastAsia" w:asciiTheme="minorEastAsia" w:hAnsiTheme="minorEastAsia"/>
          <w:szCs w:val="21"/>
        </w:rPr>
      </w:pPr>
      <w:r>
        <w:rPr>
          <w:rFonts w:hint="eastAsia" w:asciiTheme="minorEastAsia" w:hAnsiTheme="minorEastAsia"/>
          <w:szCs w:val="21"/>
        </w:rPr>
        <w:t>凡订购</w:t>
      </w:r>
      <w:bookmarkStart w:id="0" w:name="_Hlk122682273"/>
      <w:r>
        <w:rPr>
          <w:rFonts w:hint="eastAsia" w:cs="宋体" w:asciiTheme="minorEastAsia" w:hAnsiTheme="minorEastAsia"/>
          <w:szCs w:val="21"/>
        </w:rPr>
        <w:t>中信银行信用卡中心（以下简称“卡中心”）</w:t>
      </w:r>
      <w:bookmarkEnd w:id="0"/>
      <w:r>
        <w:rPr>
          <w:rFonts w:hint="eastAsia" w:asciiTheme="minorEastAsia" w:hAnsiTheme="minorEastAsia"/>
          <w:szCs w:val="21"/>
        </w:rPr>
        <w:t>“驾乘宝”优选增值服务产品（以下简称“驾乘宝”</w:t>
      </w:r>
      <w:r>
        <w:rPr>
          <w:rFonts w:hint="eastAsia" w:asciiTheme="minorEastAsia" w:hAnsiTheme="minorEastAsia"/>
          <w:lang w:val="en-US" w:eastAsia="zh-CN"/>
        </w:rPr>
        <w:t>或“本产品”</w:t>
      </w:r>
      <w:r>
        <w:rPr>
          <w:rFonts w:hint="eastAsia" w:asciiTheme="minorEastAsia" w:hAnsiTheme="minorEastAsia"/>
          <w:szCs w:val="21"/>
        </w:rPr>
        <w:t>）的中信银行信用卡持卡人（仅限主卡持卡人购买，以下简称“持卡人”），在产品有效期内，可享受免除卡片挂失手续费服务，附赠全球驾乘意外事故保险服务及全球驾乘意外伤害住院津贴保险服务、附赠综合意外伤害保险服务及意外入院医疗保险服务（最后两项服务仅限</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w:t>
      </w:r>
      <w:r>
        <w:rPr>
          <w:rFonts w:hint="eastAsia" w:asciiTheme="minorEastAsia" w:hAnsiTheme="minorEastAsia"/>
          <w:szCs w:val="21"/>
        </w:rPr>
        <w:t>）。</w:t>
      </w:r>
    </w:p>
    <w:p>
      <w:pPr>
        <w:ind w:firstLine="422" w:firstLineChars="200"/>
        <w:jc w:val="left"/>
        <w:rPr>
          <w:rFonts w:hint="eastAsia" w:asciiTheme="minorEastAsia" w:hAnsiTheme="minorEastAsia"/>
          <w:b/>
          <w:bCs/>
          <w:u w:val="single"/>
          <w:lang w:val="en-US" w:eastAsia="zh-CN"/>
        </w:rPr>
      </w:pPr>
      <w:r>
        <w:rPr>
          <w:rFonts w:hint="eastAsia" w:ascii="Times New Roman" w:hAnsi="Times New Roman" w:eastAsia="宋体" w:cs="Times New Roman"/>
          <w:b/>
          <w:bCs/>
          <w:highlight w:val="none"/>
          <w:u w:val="single"/>
        </w:rPr>
        <w:t>请持卡人仔细阅读</w:t>
      </w:r>
      <w:r>
        <w:rPr>
          <w:rFonts w:hint="eastAsia" w:ascii="Times New Roman" w:hAnsi="Times New Roman" w:eastAsia="宋体" w:cs="Times New Roman"/>
          <w:b/>
          <w:bCs/>
          <w:highlight w:val="none"/>
          <w:u w:val="single"/>
          <w:lang w:val="en-US" w:eastAsia="zh-CN"/>
        </w:rPr>
        <w:t>本产品细则</w:t>
      </w:r>
      <w:r>
        <w:rPr>
          <w:rFonts w:hint="eastAsia" w:ascii="Times New Roman" w:hAnsi="Times New Roman" w:eastAsia="宋体" w:cs="Times New Roman"/>
          <w:b/>
          <w:bCs/>
          <w:highlight w:val="none"/>
          <w:u w:val="single"/>
        </w:rPr>
        <w:t>，若持卡人同意申请办理相关产品，即表示其已阅读并同意遵守本</w:t>
      </w:r>
      <w:r>
        <w:rPr>
          <w:rFonts w:hint="eastAsia" w:ascii="Times New Roman" w:hAnsi="Times New Roman" w:eastAsia="宋体" w:cs="Times New Roman"/>
          <w:b/>
          <w:bCs/>
          <w:highlight w:val="none"/>
          <w:u w:val="single"/>
          <w:lang w:val="en-US" w:eastAsia="zh-CN"/>
        </w:rPr>
        <w:t>产品</w:t>
      </w:r>
      <w:r>
        <w:rPr>
          <w:rFonts w:hint="eastAsia" w:ascii="Times New Roman" w:hAnsi="Times New Roman" w:eastAsia="宋体" w:cs="Times New Roman"/>
          <w:b/>
          <w:bCs/>
          <w:highlight w:val="none"/>
          <w:u w:val="single"/>
        </w:rPr>
        <w:t>细则</w:t>
      </w:r>
      <w:r>
        <w:rPr>
          <w:rFonts w:hint="eastAsia" w:ascii="Times New Roman" w:hAnsi="Times New Roman" w:eastAsia="宋体" w:cs="Times New Roman"/>
          <w:b/>
          <w:bCs/>
          <w:highlight w:val="none"/>
          <w:u w:val="single"/>
          <w:lang w:eastAsia="zh-CN"/>
        </w:rPr>
        <w:t>、</w:t>
      </w:r>
      <w:r>
        <w:rPr>
          <w:rFonts w:hint="eastAsia" w:ascii="Times New Roman" w:hAnsi="Times New Roman" w:eastAsia="宋体" w:cs="Times New Roman"/>
          <w:b/>
          <w:bCs/>
          <w:highlight w:val="none"/>
          <w:u w:val="single"/>
          <w:lang w:val="en-US" w:eastAsia="zh-CN"/>
        </w:rPr>
        <w:t>本细则中约定的保险服务条款</w:t>
      </w:r>
      <w:r>
        <w:rPr>
          <w:rFonts w:hint="eastAsia" w:ascii="Times New Roman" w:hAnsi="Times New Roman" w:eastAsia="宋体" w:cs="Times New Roman"/>
          <w:b/>
          <w:bCs/>
          <w:highlight w:val="none"/>
          <w:u w:val="single"/>
        </w:rPr>
        <w:t>及相关收费标准，并且对相应的法律后果已全部知晓并充分理解</w:t>
      </w:r>
      <w:r>
        <w:rPr>
          <w:rFonts w:hint="eastAsia" w:ascii="Times New Roman" w:hAnsi="Times New Roman" w:eastAsia="宋体" w:cs="Times New Roman"/>
          <w:highlight w:val="none"/>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w:t>
      </w:r>
      <w:r>
        <w:rPr>
          <w:rFonts w:hint="eastAsia" w:ascii="Times New Roman" w:hAnsi="Times New Roman" w:eastAsia="宋体" w:cs="Times New Roman"/>
          <w:b/>
          <w:bCs/>
          <w:highlight w:val="none"/>
          <w:lang w:val="en-US" w:eastAsia="zh-CN"/>
        </w:rPr>
        <w:t>产品细则</w:t>
      </w:r>
      <w:r>
        <w:rPr>
          <w:rFonts w:hint="eastAsia" w:ascii="Times New Roman" w:hAnsi="Times New Roman" w:eastAsia="宋体" w:cs="Times New Roman"/>
          <w:b/>
          <w:bCs/>
          <w:highlight w:val="none"/>
          <w:lang w:eastAsia="zh-CN"/>
        </w:rPr>
        <w:t>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imes New Roman" w:hAnsi="Times New Roman" w:eastAsia="宋体" w:cs="Times New Roman"/>
          <w:b/>
          <w:bCs/>
          <w:highlight w:val="none"/>
          <w:lang w:val="en-US" w:eastAsia="zh-CN"/>
        </w:rPr>
        <w:t>保险服务由具备合法资质的保险公司提供，</w:t>
      </w:r>
      <w:r>
        <w:rPr>
          <w:rFonts w:hint="eastAsia" w:asciiTheme="minorEastAsia" w:hAnsiTheme="minorEastAsia"/>
          <w:b/>
          <w:bCs/>
          <w:u w:val="none"/>
        </w:rPr>
        <w:t>卡中心不对保险服务及理赔事宜提供任何保证或承担任何责任。本</w:t>
      </w:r>
      <w:r>
        <w:rPr>
          <w:rFonts w:hint="eastAsia" w:asciiTheme="minorEastAsia" w:hAnsiTheme="minorEastAsia"/>
          <w:b/>
          <w:bCs/>
          <w:u w:val="none"/>
          <w:lang w:val="en-US" w:eastAsia="zh-CN"/>
        </w:rPr>
        <w:t>产品</w:t>
      </w:r>
      <w:r>
        <w:rPr>
          <w:rFonts w:hint="eastAsia" w:asciiTheme="minorEastAsia" w:hAnsiTheme="minorEastAsia"/>
          <w:b/>
          <w:bCs/>
          <w:u w:val="none"/>
        </w:rPr>
        <w:t>细则中</w:t>
      </w:r>
      <w:r>
        <w:rPr>
          <w:rFonts w:hint="eastAsia" w:asciiTheme="minorEastAsia" w:hAnsiTheme="minorEastAsia"/>
          <w:b/>
          <w:bCs/>
          <w:lang w:val="en-US" w:eastAsia="zh-CN"/>
        </w:rPr>
        <w:t>承保保险公司</w:t>
      </w:r>
      <w:r>
        <w:rPr>
          <w:rFonts w:hint="eastAsia" w:asciiTheme="minorEastAsia" w:hAnsiTheme="minorEastAsia"/>
          <w:b/>
          <w:bCs/>
          <w:u w:val="none"/>
        </w:rPr>
        <w:t>的相关保险条款可能存在滞后性，具体以承保保险公司</w:t>
      </w:r>
      <w:r>
        <w:rPr>
          <w:rFonts w:hint="eastAsia" w:asciiTheme="minorEastAsia" w:hAnsiTheme="minorEastAsia"/>
          <w:b/>
          <w:bCs/>
          <w:u w:val="none"/>
          <w:lang w:val="en-US" w:eastAsia="zh-CN"/>
        </w:rPr>
        <w:t>官网或中国保险行业协会官网</w:t>
      </w:r>
      <w:r>
        <w:rPr>
          <w:rFonts w:hint="eastAsia" w:asciiTheme="minorEastAsia" w:hAnsiTheme="minorEastAsia"/>
          <w:b/>
          <w:bCs/>
          <w:u w:val="none"/>
        </w:rPr>
        <w:t>提供</w:t>
      </w:r>
      <w:r>
        <w:rPr>
          <w:rFonts w:hint="eastAsia" w:asciiTheme="minorEastAsia" w:hAnsiTheme="minorEastAsia"/>
          <w:b/>
          <w:bCs/>
          <w:u w:val="none"/>
          <w:lang w:val="en-US" w:eastAsia="zh-CN"/>
        </w:rPr>
        <w:t>的条款</w:t>
      </w:r>
      <w:r>
        <w:rPr>
          <w:rFonts w:hint="eastAsia" w:asciiTheme="minorEastAsia" w:hAnsiTheme="minorEastAsia"/>
          <w:b/>
          <w:bCs/>
          <w:u w:val="none"/>
        </w:rPr>
        <w:t>为准。</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3.</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ind w:firstLine="422" w:firstLineChars="200"/>
        <w:jc w:val="both"/>
        <w:rPr>
          <w:rStyle w:val="10"/>
          <w:rFonts w:hint="eastAsia" w:asciiTheme="minorHAnsi" w:hAnsiTheme="minorHAnsi" w:eastAsiaTheme="minorEastAsia" w:cstheme="minorBidi"/>
          <w:b/>
          <w:bCs/>
          <w:i w:val="0"/>
          <w:iCs w:val="0"/>
          <w:caps w:val="0"/>
          <w:color w:val="auto"/>
          <w:spacing w:val="0"/>
          <w:sz w:val="21"/>
          <w:szCs w:val="24"/>
          <w:shd w:val="clear" w:fill="FFFFFF"/>
          <w:lang w:bidi="ar"/>
        </w:rPr>
      </w:pPr>
      <w:r>
        <w:rPr>
          <w:rFonts w:hint="eastAsia" w:cstheme="minorBidi"/>
          <w:b/>
          <w:bCs/>
          <w:color w:val="auto"/>
          <w:highlight w:val="none"/>
          <w:lang w:val="en-US" w:eastAsia="zh-CN" w:bidi="ar"/>
        </w:rPr>
        <w:t>4</w:t>
      </w:r>
      <w:r>
        <w:rPr>
          <w:rFonts w:hint="eastAsia" w:asciiTheme="minorHAnsi" w:hAnsiTheme="minorHAnsi" w:eastAsiaTheme="minorEastAsia" w:cstheme="minorBidi"/>
          <w:b/>
          <w:bCs/>
          <w:color w:val="auto"/>
          <w:highlight w:val="none"/>
          <w:lang w:val="en-US" w:eastAsia="zh-CN" w:bidi="ar"/>
        </w:rPr>
        <w:t>.</w:t>
      </w:r>
      <w:r>
        <w:rPr>
          <w:rFonts w:hint="eastAsia" w:asciiTheme="minorHAnsi" w:hAnsiTheme="minorHAnsi"/>
          <w:b/>
          <w:bCs/>
          <w:color w:val="auto"/>
          <w:lang w:bidi="ar"/>
        </w:rPr>
        <w:t>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后，根据监管要求</w:t>
      </w:r>
      <w:r>
        <w:rPr>
          <w:rFonts w:hint="eastAsia"/>
          <w:b/>
          <w:bCs/>
          <w:color w:val="auto"/>
          <w:lang w:val="en-US" w:eastAsia="zh-CN" w:bidi="ar"/>
        </w:rPr>
        <w:t>和履行合同所需</w:t>
      </w:r>
      <w:r>
        <w:rPr>
          <w:rFonts w:hint="eastAsia" w:asciiTheme="minorHAnsi" w:hAnsiTheme="minorHAnsi"/>
          <w:b/>
          <w:bCs/>
          <w:color w:val="auto"/>
          <w:lang w:bidi="ar"/>
        </w:rPr>
        <w:t>，持卡人的姓名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0"/>
          <w:rFonts w:hint="eastAsia" w:cstheme="minorBidi"/>
          <w:b/>
          <w:bCs/>
          <w:i w:val="0"/>
          <w:iCs w:val="0"/>
          <w:caps w:val="0"/>
          <w:color w:val="auto"/>
          <w:spacing w:val="0"/>
          <w:sz w:val="21"/>
          <w:szCs w:val="24"/>
          <w:shd w:val="clear" w:fill="FFFFFF"/>
          <w:lang w:val="en-US" w:eastAsia="zh-CN" w:bidi="ar"/>
        </w:rPr>
        <w:t>服务</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0"/>
          <w:rFonts w:hint="eastAsia" w:cstheme="minorBidi"/>
          <w:b/>
          <w:bCs/>
          <w:i w:val="0"/>
          <w:iCs w:val="0"/>
          <w:caps w:val="0"/>
          <w:color w:val="auto"/>
          <w:spacing w:val="0"/>
          <w:sz w:val="21"/>
          <w:szCs w:val="24"/>
          <w:shd w:val="clear" w:fill="FFFFFF"/>
          <w:lang w:val="en-US" w:eastAsia="zh-CN" w:bidi="ar"/>
        </w:rPr>
        <w:t>用于</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widowControl/>
        <w:ind w:firstLine="422" w:firstLineChars="200"/>
        <w:jc w:val="both"/>
        <w:rPr>
          <w:rStyle w:val="10"/>
          <w:rFonts w:hint="eastAsia" w:asciiTheme="minorHAnsi" w:hAnsiTheme="minorHAnsi" w:eastAsiaTheme="minorEastAsia" w:cstheme="minorBidi"/>
          <w:b/>
          <w:bCs/>
          <w:i w:val="0"/>
          <w:iCs w:val="0"/>
          <w:caps w:val="0"/>
          <w:color w:val="auto"/>
          <w:spacing w:val="0"/>
          <w:sz w:val="21"/>
          <w:szCs w:val="24"/>
          <w:shd w:val="clear" w:fill="FFFFFF"/>
          <w:lang w:bidi="ar"/>
        </w:rPr>
      </w:pPr>
    </w:p>
    <w:p>
      <w:pPr>
        <w:numPr>
          <w:ilvl w:val="0"/>
          <w:numId w:val="1"/>
        </w:numPr>
        <w:ind w:firstLine="422" w:firstLineChars="200"/>
        <w:jc w:val="left"/>
        <w:rPr>
          <w:rFonts w:asciiTheme="minorEastAsia" w:hAnsiTheme="minorEastAsia"/>
          <w:b/>
          <w:bCs/>
          <w:szCs w:val="21"/>
        </w:rPr>
      </w:pPr>
      <w:r>
        <w:rPr>
          <w:rFonts w:hint="eastAsia" w:asciiTheme="minorEastAsia" w:hAnsiTheme="minorEastAsia"/>
          <w:b/>
          <w:bCs/>
          <w:szCs w:val="21"/>
        </w:rPr>
        <w:t>增值服务权益内容</w:t>
      </w:r>
    </w:p>
    <w:p>
      <w:pPr>
        <w:numPr>
          <w:ilvl w:val="0"/>
          <w:numId w:val="2"/>
        </w:numPr>
        <w:jc w:val="left"/>
        <w:rPr>
          <w:rFonts w:asciiTheme="minorEastAsia" w:hAnsiTheme="minorEastAsia"/>
          <w:szCs w:val="21"/>
        </w:rPr>
      </w:pPr>
      <w:r>
        <w:rPr>
          <w:rFonts w:hint="eastAsia" w:asciiTheme="minorEastAsia" w:hAnsiTheme="minorEastAsia"/>
          <w:szCs w:val="21"/>
        </w:rPr>
        <w:t>权益列表</w:t>
      </w:r>
    </w:p>
    <w:tbl>
      <w:tblPr>
        <w:tblStyle w:val="9"/>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273"/>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60" w:type="pct"/>
            <w:vAlign w:val="center"/>
          </w:tcPr>
          <w:p>
            <w:pPr>
              <w:jc w:val="center"/>
              <w:rPr>
                <w:rFonts w:asciiTheme="minorEastAsia" w:hAnsiTheme="minorEastAsia"/>
                <w:szCs w:val="21"/>
              </w:rPr>
            </w:pPr>
            <w:r>
              <w:rPr>
                <w:rFonts w:hint="eastAsia" w:asciiTheme="minorEastAsia" w:hAnsiTheme="minorEastAsia"/>
                <w:szCs w:val="21"/>
              </w:rPr>
              <w:t>产品名称</w:t>
            </w:r>
          </w:p>
        </w:tc>
        <w:tc>
          <w:tcPr>
            <w:tcW w:w="749" w:type="pct"/>
            <w:vAlign w:val="center"/>
          </w:tcPr>
          <w:p>
            <w:pPr>
              <w:jc w:val="center"/>
              <w:rPr>
                <w:rFonts w:asciiTheme="minorEastAsia" w:hAnsiTheme="minorEastAsia"/>
                <w:szCs w:val="21"/>
              </w:rPr>
            </w:pPr>
            <w:r>
              <w:rPr>
                <w:rFonts w:hint="eastAsia" w:asciiTheme="minorEastAsia" w:hAnsiTheme="minorEastAsia"/>
                <w:szCs w:val="21"/>
              </w:rPr>
              <w:t>收费标准</w:t>
            </w:r>
          </w:p>
        </w:tc>
        <w:tc>
          <w:tcPr>
            <w:tcW w:w="3190" w:type="pct"/>
            <w:vAlign w:val="center"/>
          </w:tcPr>
          <w:p>
            <w:pPr>
              <w:jc w:val="center"/>
              <w:rPr>
                <w:rFonts w:asciiTheme="minorEastAsia" w:hAnsiTheme="minorEastAsia"/>
                <w:szCs w:val="21"/>
              </w:rPr>
            </w:pPr>
            <w:r>
              <w:rPr>
                <w:rFonts w:hint="eastAsia" w:asciiTheme="minorEastAsia" w:hAnsiTheme="minorEastAsia"/>
                <w:szCs w:val="21"/>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60" w:type="pct"/>
            <w:vAlign w:val="center"/>
          </w:tcPr>
          <w:p>
            <w:pPr>
              <w:jc w:val="center"/>
              <w:rPr>
                <w:rFonts w:asciiTheme="minorEastAsia" w:hAnsiTheme="minorEastAsia"/>
                <w:szCs w:val="21"/>
              </w:rPr>
            </w:pPr>
            <w:r>
              <w:rPr>
                <w:rFonts w:hint="eastAsia" w:asciiTheme="minorEastAsia" w:hAnsiTheme="minorEastAsia"/>
                <w:szCs w:val="21"/>
              </w:rPr>
              <w:t>驾乘宝月度会员</w:t>
            </w:r>
          </w:p>
        </w:tc>
        <w:tc>
          <w:tcPr>
            <w:tcW w:w="749" w:type="pct"/>
            <w:vAlign w:val="center"/>
          </w:tcPr>
          <w:p>
            <w:pPr>
              <w:jc w:val="center"/>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元/月</w:t>
            </w:r>
          </w:p>
        </w:tc>
        <w:tc>
          <w:tcPr>
            <w:tcW w:w="3190" w:type="pct"/>
            <w:vMerge w:val="restart"/>
            <w:vAlign w:val="center"/>
          </w:tcPr>
          <w:p>
            <w:pPr>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.免除卡片挂失手续费服务</w:t>
            </w:r>
            <w:r>
              <w:rPr>
                <w:rFonts w:asciiTheme="minorEastAsia" w:hAnsiTheme="minorEastAsia"/>
                <w:szCs w:val="21"/>
              </w:rPr>
              <w:t>5</w:t>
            </w:r>
            <w:r>
              <w:rPr>
                <w:rFonts w:hint="eastAsia" w:asciiTheme="minorEastAsia" w:hAnsiTheme="minorEastAsia"/>
                <w:szCs w:val="21"/>
              </w:rPr>
              <w:t>次/年</w:t>
            </w:r>
          </w:p>
          <w:p>
            <w:pPr>
              <w:jc w:val="left"/>
              <w:rPr>
                <w:rFonts w:asciiTheme="minorEastAsia" w:hAnsiTheme="minorEastAsia"/>
                <w:szCs w:val="21"/>
              </w:rPr>
            </w:pPr>
            <w:r>
              <w:rPr>
                <w:rFonts w:asciiTheme="minorEastAsia" w:hAnsiTheme="minorEastAsia"/>
                <w:szCs w:val="21"/>
              </w:rPr>
              <w:t>2.</w:t>
            </w:r>
            <w:bookmarkStart w:id="1" w:name="_Hlk122438438"/>
            <w:r>
              <w:rPr>
                <w:rFonts w:hint="eastAsia" w:asciiTheme="minorEastAsia" w:hAnsiTheme="minorEastAsia"/>
                <w:szCs w:val="21"/>
              </w:rPr>
              <w:t>全球驾乘意外事故保险</w:t>
            </w:r>
            <w:bookmarkEnd w:id="1"/>
            <w:r>
              <w:rPr>
                <w:rFonts w:hint="eastAsia" w:asciiTheme="minorEastAsia" w:hAnsiTheme="minorEastAsia"/>
                <w:szCs w:val="21"/>
              </w:rPr>
              <w:t>服务(附赠保险权益，最高保额</w:t>
            </w:r>
            <w:r>
              <w:rPr>
                <w:rFonts w:asciiTheme="minorEastAsia" w:hAnsiTheme="minorEastAsia"/>
                <w:szCs w:val="21"/>
              </w:rPr>
              <w:t>50</w:t>
            </w:r>
            <w:r>
              <w:rPr>
                <w:rFonts w:hint="eastAsia" w:asciiTheme="minorEastAsia" w:hAnsiTheme="minorEastAsia"/>
                <w:szCs w:val="21"/>
              </w:rPr>
              <w:t>万元)</w:t>
            </w:r>
          </w:p>
          <w:p>
            <w:pPr>
              <w:jc w:val="lef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w:t>
            </w:r>
            <w:bookmarkStart w:id="2" w:name="_Hlk122441389"/>
            <w:r>
              <w:rPr>
                <w:rFonts w:hint="eastAsia" w:asciiTheme="minorEastAsia" w:hAnsiTheme="minorEastAsia"/>
                <w:szCs w:val="21"/>
              </w:rPr>
              <w:t>全球驾乘意外伤害住院津贴保险服务</w:t>
            </w:r>
            <w:bookmarkEnd w:id="2"/>
            <w:r>
              <w:rPr>
                <w:rFonts w:hint="eastAsia" w:asciiTheme="minorEastAsia" w:hAnsiTheme="minorEastAsia"/>
                <w:szCs w:val="21"/>
              </w:rPr>
              <w:t>（附赠保险权益，300元/天意外住院津贴）</w:t>
            </w:r>
          </w:p>
          <w:p>
            <w:pPr>
              <w:jc w:val="lef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.综合意外伤害保险服务（附赠保险权益，最高保额</w:t>
            </w:r>
            <w:r>
              <w:rPr>
                <w:rFonts w:asciiTheme="minorEastAsia" w:hAnsiTheme="minorEastAsia"/>
                <w:szCs w:val="21"/>
              </w:rPr>
              <w:t>2</w:t>
            </w:r>
            <w:r>
              <w:rPr>
                <w:rFonts w:hint="eastAsia" w:asciiTheme="minorEastAsia" w:hAnsiTheme="minorEastAsia"/>
                <w:szCs w:val="21"/>
              </w:rPr>
              <w:t>0万元，</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szCs w:val="21"/>
              </w:rPr>
              <w:t>）</w:t>
            </w:r>
          </w:p>
          <w:p>
            <w:pPr>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意外入院医疗保险服务(附赠保险权益，最高保额1万元，</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60" w:type="pct"/>
            <w:vAlign w:val="center"/>
          </w:tcPr>
          <w:p>
            <w:pPr>
              <w:jc w:val="center"/>
              <w:rPr>
                <w:rFonts w:asciiTheme="minorEastAsia" w:hAnsiTheme="minorEastAsia"/>
                <w:szCs w:val="21"/>
              </w:rPr>
            </w:pPr>
            <w:r>
              <w:rPr>
                <w:rFonts w:hint="eastAsia" w:asciiTheme="minorEastAsia" w:hAnsiTheme="minorEastAsia"/>
                <w:szCs w:val="21"/>
              </w:rPr>
              <w:t>驾乘宝季度会员</w:t>
            </w:r>
          </w:p>
        </w:tc>
        <w:tc>
          <w:tcPr>
            <w:tcW w:w="749" w:type="pct"/>
            <w:vAlign w:val="center"/>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w:t>
            </w:r>
            <w:r>
              <w:rPr>
                <w:rFonts w:hint="eastAsia" w:asciiTheme="minorEastAsia" w:hAnsiTheme="minorEastAsia"/>
                <w:szCs w:val="21"/>
              </w:rPr>
              <w:t>元/季</w:t>
            </w:r>
          </w:p>
        </w:tc>
        <w:tc>
          <w:tcPr>
            <w:tcW w:w="3190" w:type="pct"/>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0" w:type="pct"/>
            <w:vAlign w:val="center"/>
          </w:tcPr>
          <w:p>
            <w:pPr>
              <w:jc w:val="center"/>
              <w:rPr>
                <w:rFonts w:asciiTheme="minorEastAsia" w:hAnsiTheme="minorEastAsia"/>
                <w:szCs w:val="21"/>
              </w:rPr>
            </w:pPr>
            <w:r>
              <w:rPr>
                <w:rFonts w:hint="eastAsia" w:asciiTheme="minorEastAsia" w:hAnsiTheme="minorEastAsia"/>
                <w:szCs w:val="21"/>
              </w:rPr>
              <w:t>驾乘宝年度会员</w:t>
            </w:r>
          </w:p>
        </w:tc>
        <w:tc>
          <w:tcPr>
            <w:tcW w:w="749" w:type="pct"/>
            <w:vAlign w:val="center"/>
          </w:tcPr>
          <w:p>
            <w:pPr>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08</w:t>
            </w:r>
            <w:r>
              <w:rPr>
                <w:rFonts w:hint="eastAsia" w:asciiTheme="minorEastAsia" w:hAnsiTheme="minorEastAsia"/>
                <w:szCs w:val="21"/>
              </w:rPr>
              <w:t>元/年</w:t>
            </w:r>
          </w:p>
        </w:tc>
        <w:tc>
          <w:tcPr>
            <w:tcW w:w="3190" w:type="pct"/>
            <w:vMerge w:val="continue"/>
            <w:vAlign w:val="center"/>
          </w:tcPr>
          <w:p>
            <w:pPr>
              <w:jc w:val="left"/>
              <w:rPr>
                <w:rFonts w:asciiTheme="minorEastAsia" w:hAnsiTheme="minorEastAsia"/>
                <w:szCs w:val="21"/>
              </w:rPr>
            </w:pPr>
          </w:p>
        </w:tc>
      </w:tr>
    </w:tbl>
    <w:p>
      <w:pPr>
        <w:numPr>
          <w:ilvl w:val="0"/>
          <w:numId w:val="2"/>
        </w:numPr>
        <w:jc w:val="left"/>
        <w:rPr>
          <w:rFonts w:asciiTheme="minorEastAsia" w:hAnsiTheme="minorEastAsia"/>
          <w:szCs w:val="21"/>
        </w:rPr>
      </w:pPr>
      <w:r>
        <w:rPr>
          <w:rFonts w:hint="eastAsia" w:asciiTheme="minorEastAsia" w:hAnsiTheme="minorEastAsia"/>
          <w:szCs w:val="21"/>
        </w:rPr>
        <w:t>权益细则</w:t>
      </w:r>
    </w:p>
    <w:p>
      <w:pPr>
        <w:ind w:left="420"/>
        <w:jc w:val="left"/>
        <w:rPr>
          <w:rFonts w:asciiTheme="minorEastAsia" w:hAnsiTheme="minorEastAsia"/>
          <w:b/>
          <w:bCs/>
          <w:szCs w:val="21"/>
        </w:rPr>
      </w:pPr>
      <w:r>
        <w:rPr>
          <w:rFonts w:hint="eastAsia" w:asciiTheme="minorEastAsia" w:hAnsiTheme="minorEastAsia"/>
          <w:b/>
          <w:bCs/>
          <w:szCs w:val="21"/>
        </w:rPr>
        <w:t>1.免除卡片挂失手续费服务内容</w:t>
      </w:r>
    </w:p>
    <w:p>
      <w:pPr>
        <w:ind w:firstLine="420" w:firstLineChars="200"/>
        <w:jc w:val="left"/>
        <w:rPr>
          <w:rFonts w:asciiTheme="minorEastAsia" w:hAnsiTheme="minorEastAsia"/>
          <w:szCs w:val="21"/>
        </w:rPr>
      </w:pPr>
      <w:r>
        <w:rPr>
          <w:rFonts w:hint="eastAsia" w:asciiTheme="minorEastAsia" w:hAnsiTheme="minorEastAsia"/>
          <w:szCs w:val="21"/>
        </w:rPr>
        <w:t>卡片挂失费免除服务仅限于中信银行信用卡主卡持卡人，并在服务有效期内，可享受每年免除</w:t>
      </w:r>
      <w:r>
        <w:rPr>
          <w:rFonts w:asciiTheme="minorEastAsia" w:hAnsiTheme="minorEastAsia"/>
          <w:szCs w:val="21"/>
        </w:rPr>
        <w:t>5</w:t>
      </w:r>
      <w:r>
        <w:rPr>
          <w:rFonts w:hint="eastAsia" w:asciiTheme="minorEastAsia" w:hAnsiTheme="minorEastAsia"/>
          <w:szCs w:val="21"/>
        </w:rPr>
        <w:t>次，超出次数正常收取4</w:t>
      </w:r>
      <w:r>
        <w:rPr>
          <w:rFonts w:asciiTheme="minorEastAsia" w:hAnsiTheme="minorEastAsia"/>
          <w:szCs w:val="21"/>
        </w:rPr>
        <w:t>0</w:t>
      </w:r>
      <w:r>
        <w:rPr>
          <w:rFonts w:hint="eastAsia" w:asciiTheme="minorEastAsia" w:hAnsiTheme="minorEastAsia"/>
          <w:szCs w:val="21"/>
        </w:rPr>
        <w:t xml:space="preserve">元/卡挂失手续费。 </w:t>
      </w:r>
    </w:p>
    <w:p>
      <w:pPr>
        <w:tabs>
          <w:tab w:val="left" w:pos="312"/>
          <w:tab w:val="left" w:pos="640"/>
        </w:tabs>
        <w:ind w:left="420"/>
        <w:jc w:val="left"/>
        <w:rPr>
          <w:rFonts w:asciiTheme="minorEastAsia" w:hAnsiTheme="minorEastAsia"/>
          <w:b/>
          <w:bCs/>
          <w:szCs w:val="21"/>
        </w:rPr>
      </w:pPr>
      <w:r>
        <w:rPr>
          <w:rFonts w:asciiTheme="minorEastAsia" w:hAnsiTheme="minorEastAsia"/>
          <w:b/>
          <w:bCs/>
          <w:szCs w:val="21"/>
        </w:rPr>
        <w:t>2.</w:t>
      </w:r>
      <w:r>
        <w:rPr>
          <w:rFonts w:hint="eastAsia" w:asciiTheme="minorEastAsia" w:hAnsiTheme="minorEastAsia"/>
          <w:b/>
          <w:bCs/>
          <w:szCs w:val="21"/>
        </w:rPr>
        <w:t>全球驾乘意外事故保险服务内容(附赠保险权益)</w:t>
      </w:r>
    </w:p>
    <w:p>
      <w:pPr>
        <w:tabs>
          <w:tab w:val="left" w:pos="312"/>
          <w:tab w:val="left" w:pos="640"/>
        </w:tabs>
        <w:ind w:firstLine="422" w:firstLineChars="200"/>
        <w:jc w:val="left"/>
        <w:rPr>
          <w:rFonts w:hint="eastAsia" w:asciiTheme="minorEastAsia" w:hAnsiTheme="minorEastAsia"/>
          <w:b/>
          <w:bCs/>
          <w:szCs w:val="21"/>
        </w:rPr>
      </w:pPr>
      <w:r>
        <w:rPr>
          <w:rFonts w:hint="eastAsia" w:asciiTheme="minorEastAsia" w:hAnsiTheme="minorEastAsia"/>
          <w:b/>
          <w:bCs/>
          <w:szCs w:val="21"/>
        </w:rPr>
        <w:t>该保险服务为卡中心赠送给主持卡人的保险权益。投保人为卡中心</w:t>
      </w:r>
      <w:r>
        <w:rPr>
          <w:rFonts w:hint="eastAsia" w:asciiTheme="minorEastAsia" w:hAnsiTheme="minorEastAsia"/>
          <w:b/>
          <w:bCs/>
          <w:szCs w:val="21"/>
          <w:lang w:eastAsia="zh-CN"/>
        </w:rPr>
        <w:t>，</w:t>
      </w:r>
      <w:r>
        <w:rPr>
          <w:rFonts w:hint="eastAsia" w:asciiTheme="minorEastAsia" w:hAnsiTheme="minorEastAsia"/>
          <w:b/>
          <w:bCs/>
          <w:szCs w:val="21"/>
        </w:rPr>
        <w:t>被保险人为订购“驾乘宝”增值服务产品且保险权益已生效的持卡人。承保公司为中国人民财产保险股份有限公司深圳市分公司。该保险为团体保险，持卡人可致电中国人民财产保险股份有限公司深圳市分公司</w:t>
      </w:r>
      <w:bookmarkStart w:id="3" w:name="_Hlk122440706"/>
      <w:r>
        <w:rPr>
          <w:rFonts w:hint="eastAsia" w:asciiTheme="minorEastAsia" w:hAnsiTheme="minorEastAsia"/>
          <w:b/>
          <w:bCs/>
          <w:szCs w:val="21"/>
        </w:rPr>
        <w:t>客服热线0755-95518或0755-82395518</w:t>
      </w:r>
      <w:bookmarkEnd w:id="3"/>
      <w:r>
        <w:rPr>
          <w:rFonts w:hint="eastAsia" w:asciiTheme="minorEastAsia" w:hAnsiTheme="minorEastAsia"/>
          <w:b/>
          <w:bCs/>
          <w:szCs w:val="21"/>
        </w:rPr>
        <w:t>查询或申请保险凭证。</w:t>
      </w:r>
    </w:p>
    <w:p>
      <w:pPr>
        <w:tabs>
          <w:tab w:val="left" w:pos="312"/>
          <w:tab w:val="left" w:pos="640"/>
        </w:tabs>
        <w:ind w:firstLine="422" w:firstLineChars="200"/>
        <w:jc w:val="left"/>
        <w:rPr>
          <w:rFonts w:hint="eastAsia" w:asciiTheme="minorEastAsia" w:hAnsiTheme="minorEastAsia"/>
          <w:b/>
          <w:bCs/>
          <w:szCs w:val="21"/>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tabs>
          <w:tab w:val="left" w:pos="312"/>
          <w:tab w:val="left" w:pos="640"/>
        </w:tabs>
        <w:ind w:firstLine="420" w:firstLineChars="200"/>
        <w:jc w:val="left"/>
        <w:rPr>
          <w:rFonts w:asciiTheme="minorEastAsia" w:hAnsiTheme="minorEastAsia"/>
          <w:szCs w:val="21"/>
        </w:rPr>
      </w:pPr>
      <w:r>
        <w:rPr>
          <w:rFonts w:hint="eastAsia" w:asciiTheme="minorEastAsia" w:hAnsiTheme="minorEastAsia"/>
          <w:szCs w:val="21"/>
        </w:rPr>
        <w:t>购买</w:t>
      </w:r>
      <w:r>
        <w:rPr>
          <w:rFonts w:hint="eastAsia" w:asciiTheme="minorEastAsia" w:hAnsiTheme="minorEastAsia"/>
          <w:szCs w:val="21"/>
          <w:lang w:eastAsia="zh-CN"/>
        </w:rPr>
        <w:t>了</w:t>
      </w:r>
      <w:r>
        <w:rPr>
          <w:rFonts w:hint="eastAsia" w:asciiTheme="minorEastAsia" w:hAnsiTheme="minorEastAsia"/>
          <w:szCs w:val="21"/>
        </w:rPr>
        <w:t>“驾乘宝”优选增值服务产品的持卡人，</w:t>
      </w:r>
      <w:r>
        <w:rPr>
          <w:rFonts w:hint="eastAsia" w:ascii="宋体" w:hAnsi="宋体" w:cs="宋体"/>
          <w:szCs w:val="21"/>
          <w:highlight w:val="none"/>
        </w:rPr>
        <w:t>在保障权益生效后，</w:t>
      </w:r>
      <w:r>
        <w:rPr>
          <w:rFonts w:hint="eastAsia" w:asciiTheme="minorEastAsia" w:hAnsiTheme="minorEastAsia"/>
          <w:szCs w:val="21"/>
        </w:rPr>
        <w:t>驾驶或乘坐非营运汽车（包括家庭自用汽车、非营运客车和非营运货车）过程中发生道路交通事故遭受意外伤害，并因该意外伤害导致身故、残疾的，保险人依照下列约定给付保险金，且给付各项保险金之和不超过该被保险人的保险金额。</w:t>
      </w:r>
    </w:p>
    <w:p>
      <w:pPr>
        <w:numPr>
          <w:ilvl w:val="0"/>
          <w:numId w:val="3"/>
        </w:numPr>
        <w:tabs>
          <w:tab w:val="left" w:pos="640"/>
        </w:tabs>
        <w:ind w:left="420"/>
        <w:jc w:val="left"/>
        <w:rPr>
          <w:rFonts w:asciiTheme="minorEastAsia" w:hAnsiTheme="minorEastAsia"/>
          <w:b/>
          <w:bCs/>
          <w:szCs w:val="21"/>
        </w:rPr>
      </w:pPr>
      <w:r>
        <w:rPr>
          <w:rFonts w:hint="eastAsia" w:asciiTheme="minorEastAsia" w:hAnsiTheme="minorEastAsia"/>
          <w:b/>
          <w:bCs/>
          <w:szCs w:val="21"/>
        </w:rPr>
        <w:t>保障金额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tabs>
                <w:tab w:val="left" w:pos="640"/>
              </w:tabs>
              <w:jc w:val="center"/>
              <w:rPr>
                <w:rFonts w:asciiTheme="minorEastAsia" w:hAnsiTheme="minorEastAsia"/>
                <w:szCs w:val="21"/>
              </w:rPr>
            </w:pPr>
            <w:r>
              <w:rPr>
                <w:rFonts w:hint="eastAsia" w:asciiTheme="minorEastAsia" w:hAnsiTheme="minorEastAsia"/>
                <w:szCs w:val="21"/>
              </w:rPr>
              <w:t>产品名称</w:t>
            </w:r>
          </w:p>
        </w:tc>
        <w:tc>
          <w:tcPr>
            <w:tcW w:w="2174" w:type="dxa"/>
          </w:tcPr>
          <w:p>
            <w:pPr>
              <w:tabs>
                <w:tab w:val="left" w:pos="640"/>
              </w:tabs>
              <w:jc w:val="center"/>
              <w:rPr>
                <w:rFonts w:asciiTheme="minorEastAsia" w:hAnsiTheme="minorEastAsia"/>
                <w:szCs w:val="21"/>
              </w:rPr>
            </w:pPr>
            <w:r>
              <w:rPr>
                <w:rFonts w:hint="eastAsia" w:asciiTheme="minorEastAsia" w:hAnsiTheme="minorEastAsia"/>
                <w:szCs w:val="21"/>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tabs>
                <w:tab w:val="left" w:pos="640"/>
              </w:tabs>
              <w:jc w:val="center"/>
              <w:rPr>
                <w:rFonts w:asciiTheme="minorEastAsia" w:hAnsiTheme="minorEastAsia"/>
                <w:szCs w:val="21"/>
              </w:rPr>
            </w:pPr>
            <w:r>
              <w:rPr>
                <w:rFonts w:asciiTheme="minorEastAsia" w:hAnsiTheme="minorEastAsia"/>
                <w:szCs w:val="21"/>
              </w:rPr>
              <w:t>全球驾乘意外事故保障保险</w:t>
            </w:r>
          </w:p>
        </w:tc>
        <w:tc>
          <w:tcPr>
            <w:tcW w:w="2174" w:type="dxa"/>
          </w:tcPr>
          <w:p>
            <w:pPr>
              <w:tabs>
                <w:tab w:val="left" w:pos="640"/>
              </w:tabs>
              <w:jc w:val="center"/>
              <w:rPr>
                <w:rFonts w:asciiTheme="minorEastAsia" w:hAnsiTheme="minorEastAsia"/>
                <w:szCs w:val="21"/>
              </w:rPr>
            </w:pPr>
            <w:r>
              <w:rPr>
                <w:rFonts w:asciiTheme="minorEastAsia" w:hAnsiTheme="minorEastAsia"/>
                <w:szCs w:val="21"/>
              </w:rPr>
              <w:t>50</w:t>
            </w:r>
            <w:r>
              <w:rPr>
                <w:rFonts w:hint="eastAsia" w:asciiTheme="minorEastAsia" w:hAnsiTheme="minorEastAsia"/>
                <w:szCs w:val="21"/>
              </w:rPr>
              <w:t>万元</w:t>
            </w:r>
          </w:p>
        </w:tc>
      </w:tr>
    </w:tbl>
    <w:p>
      <w:pPr>
        <w:numPr>
          <w:ilvl w:val="0"/>
          <w:numId w:val="3"/>
        </w:numPr>
        <w:tabs>
          <w:tab w:val="left" w:pos="640"/>
        </w:tabs>
        <w:ind w:left="420"/>
        <w:jc w:val="left"/>
        <w:rPr>
          <w:rFonts w:asciiTheme="minorEastAsia" w:hAnsiTheme="minorEastAsia"/>
          <w:b/>
          <w:bCs/>
          <w:szCs w:val="21"/>
        </w:rPr>
      </w:pPr>
      <w:r>
        <w:rPr>
          <w:rFonts w:hint="eastAsia" w:asciiTheme="minorEastAsia" w:hAnsiTheme="minorEastAsia"/>
          <w:b/>
          <w:bCs/>
          <w:szCs w:val="21"/>
        </w:rPr>
        <w:t>保障责任</w:t>
      </w:r>
    </w:p>
    <w:p>
      <w:pPr>
        <w:tabs>
          <w:tab w:val="left" w:pos="640"/>
        </w:tabs>
        <w:ind w:firstLine="420" w:firstLineChars="200"/>
        <w:jc w:val="left"/>
        <w:rPr>
          <w:rFonts w:asciiTheme="minorEastAsia" w:hAnsiTheme="minorEastAsia"/>
          <w:szCs w:val="21"/>
        </w:rPr>
      </w:pPr>
      <w:r>
        <w:rPr>
          <w:rFonts w:hint="eastAsia" w:asciiTheme="minorEastAsia" w:hAnsiTheme="minorEastAsia"/>
          <w:szCs w:val="21"/>
        </w:rPr>
        <w:t>凡订购“驾乘宝”优选增值服务产品的持卡人，在保障权益生效后：</w:t>
      </w:r>
    </w:p>
    <w:p>
      <w:pPr>
        <w:tabs>
          <w:tab w:val="left" w:pos="640"/>
        </w:tabs>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）在保险期间内被保险人驾驶或乘坐非营运汽车过程中发生道路交通事故遭受意外伤害，并自意外伤害发生之日起 180 日内因该意外伤害身故的，保险</w:t>
      </w:r>
      <w:r>
        <w:rPr>
          <w:rFonts w:hint="eastAsia" w:asciiTheme="minorEastAsia" w:hAnsiTheme="minorEastAsia"/>
          <w:szCs w:val="21"/>
          <w:lang w:val="en-US" w:eastAsia="zh-CN"/>
        </w:rPr>
        <w:t>公司</w:t>
      </w:r>
      <w:r>
        <w:rPr>
          <w:rFonts w:hint="eastAsia" w:asciiTheme="minorEastAsia" w:hAnsiTheme="minorEastAsia"/>
          <w:szCs w:val="21"/>
        </w:rPr>
        <w:t>按保险金额给付身故保险金，对该被保险人的保险责任终止。</w:t>
      </w:r>
    </w:p>
    <w:p>
      <w:pPr>
        <w:tabs>
          <w:tab w:val="left" w:pos="640"/>
        </w:tabs>
        <w:ind w:firstLine="420" w:firstLineChars="20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）在保险期间内被保险人驾驶或乘坐非营运汽车过程中发生道路交通事故遭受意外伤害，并自该意外伤害发生之日起 180 日内因该意外伤害造成</w:t>
      </w:r>
      <w:r>
        <w:rPr>
          <w:rFonts w:hint="eastAsia" w:asciiTheme="minorEastAsia" w:hAnsiTheme="minorEastAsia"/>
          <w:b/>
          <w:bCs/>
          <w:szCs w:val="21"/>
        </w:rPr>
        <w:t>《人身保险伤残评定标准》</w:t>
      </w:r>
      <w:r>
        <w:rPr>
          <w:rFonts w:hint="eastAsia" w:asciiTheme="minorEastAsia" w:hAnsiTheme="minorEastAsia"/>
          <w:szCs w:val="21"/>
        </w:rPr>
        <w:t>（以下简称《评定标准》）所列残疾程度之一的，保险人按《评定标准》所对应伤残等级的给付比例乘以保险金额给付残疾保险金。如第 180 日治疗仍未结束的，按当日的身体情况进行伤残评定，并据此给付残疾保险金。</w:t>
      </w:r>
    </w:p>
    <w:p>
      <w:pPr>
        <w:pStyle w:val="18"/>
        <w:numPr>
          <w:ilvl w:val="0"/>
          <w:numId w:val="4"/>
        </w:numPr>
        <w:tabs>
          <w:tab w:val="left" w:pos="640"/>
        </w:tabs>
        <w:ind w:firstLineChars="0"/>
        <w:jc w:val="left"/>
        <w:rPr>
          <w:rFonts w:asciiTheme="minorEastAsia" w:hAnsiTheme="minorEastAsia"/>
          <w:szCs w:val="21"/>
        </w:rPr>
      </w:pPr>
      <w:r>
        <w:rPr>
          <w:rFonts w:hint="eastAsia" w:asciiTheme="minorEastAsia" w:hAnsiTheme="minorEastAsia"/>
          <w:szCs w:val="21"/>
        </w:rPr>
        <w:t>被保险人因同一意外伤害造成两处或两处以上伤残时，保险</w:t>
      </w:r>
      <w:r>
        <w:rPr>
          <w:rFonts w:hint="eastAsia" w:asciiTheme="minorEastAsia" w:hAnsiTheme="minorEastAsia"/>
          <w:szCs w:val="21"/>
          <w:lang w:val="en-US" w:eastAsia="zh-CN"/>
        </w:rPr>
        <w:t>公司</w:t>
      </w:r>
      <w:r>
        <w:rPr>
          <w:rFonts w:hint="eastAsia" w:asciiTheme="minorEastAsia" w:hAnsiTheme="minorEastAsia"/>
          <w:szCs w:val="21"/>
        </w:rPr>
        <w:t>根据《评定标准》规定的多处伤残评定原则给付残疾保险金。</w:t>
      </w:r>
    </w:p>
    <w:p>
      <w:pPr>
        <w:pStyle w:val="18"/>
        <w:numPr>
          <w:ilvl w:val="0"/>
          <w:numId w:val="4"/>
        </w:numPr>
        <w:tabs>
          <w:tab w:val="left" w:pos="640"/>
        </w:tabs>
        <w:ind w:firstLineChars="0"/>
        <w:jc w:val="left"/>
        <w:rPr>
          <w:rFonts w:asciiTheme="minorEastAsia" w:hAnsiTheme="minorEastAsia"/>
          <w:szCs w:val="21"/>
        </w:rPr>
      </w:pPr>
      <w:r>
        <w:rPr>
          <w:rFonts w:hint="eastAsia" w:asciiTheme="minorEastAsia" w:hAnsiTheme="minorEastAsia"/>
          <w:szCs w:val="21"/>
        </w:rPr>
        <w:t>被保险人如在本次意外伤害之前已有残疾，保险</w:t>
      </w:r>
      <w:r>
        <w:rPr>
          <w:rFonts w:hint="eastAsia" w:asciiTheme="minorEastAsia" w:hAnsiTheme="minorEastAsia"/>
          <w:szCs w:val="21"/>
          <w:lang w:val="en-US" w:eastAsia="zh-CN"/>
        </w:rPr>
        <w:t>公司</w:t>
      </w:r>
      <w:r>
        <w:rPr>
          <w:rFonts w:hint="eastAsia" w:asciiTheme="minorEastAsia" w:hAnsiTheme="minorEastAsia"/>
          <w:szCs w:val="21"/>
        </w:rPr>
        <w:t>按合并后的残疾程度在《评定标准》中所对应伤残等级的给付比例扣除原有残疾程度在《评定标准》中所对应伤残等级的给付比例，给付残疾保险金。</w:t>
      </w:r>
    </w:p>
    <w:p>
      <w:pPr>
        <w:numPr>
          <w:ilvl w:val="0"/>
          <w:numId w:val="3"/>
        </w:numPr>
        <w:tabs>
          <w:tab w:val="left" w:pos="640"/>
        </w:tabs>
        <w:ind w:left="420"/>
        <w:jc w:val="left"/>
        <w:rPr>
          <w:rFonts w:asciiTheme="minorEastAsia" w:hAnsiTheme="minorEastAsia"/>
          <w:b/>
          <w:bCs/>
          <w:szCs w:val="21"/>
        </w:rPr>
      </w:pPr>
      <w:r>
        <w:rPr>
          <w:rFonts w:hint="eastAsia" w:asciiTheme="minorEastAsia" w:hAnsiTheme="minorEastAsia"/>
          <w:b/>
          <w:bCs/>
          <w:szCs w:val="21"/>
        </w:rPr>
        <w:t>保险条款</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《中国人民财产保险股份有限公司交通出行人身意外伤害保险（A）（2022版）条款》注册号【</w:t>
      </w:r>
      <w:r>
        <w:rPr>
          <w:rFonts w:asciiTheme="minorEastAsia" w:hAnsiTheme="minorEastAsia"/>
          <w:b/>
          <w:bCs/>
          <w:szCs w:val="21"/>
        </w:rPr>
        <w:t>C00000232312022062001311</w:t>
      </w:r>
      <w:r>
        <w:rPr>
          <w:rFonts w:hint="eastAsia" w:asciiTheme="minorEastAsia" w:hAnsiTheme="minorEastAsia"/>
          <w:b/>
          <w:bCs/>
          <w:szCs w:val="21"/>
        </w:rPr>
        <w:t>】</w:t>
      </w:r>
    </w:p>
    <w:p>
      <w:pPr>
        <w:numPr>
          <w:ilvl w:val="0"/>
          <w:numId w:val="3"/>
        </w:numPr>
        <w:tabs>
          <w:tab w:val="left" w:pos="640"/>
        </w:tabs>
        <w:ind w:left="420"/>
        <w:jc w:val="left"/>
        <w:rPr>
          <w:rFonts w:asciiTheme="minorEastAsia" w:hAnsiTheme="minorEastAsia"/>
          <w:b/>
          <w:bCs/>
          <w:szCs w:val="21"/>
        </w:rPr>
      </w:pPr>
      <w:r>
        <w:rPr>
          <w:rFonts w:hint="eastAsia" w:asciiTheme="minorEastAsia" w:hAnsiTheme="minorEastAsia"/>
          <w:b/>
          <w:bCs/>
          <w:szCs w:val="21"/>
        </w:rPr>
        <w:t>责任免除条款</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因下列情形之一，导致被保险人身故或伤残的，保险公司不承担给付保险金的责任：</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投保人对被保险人的故意杀害、故意伤害；</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被保险人故意犯罪或抗拒依法采取的刑事强制措施；</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被保险人故意自伤或自杀，但被保险人自杀时为无民事行为能力人的除外；</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被保险人因挑衅或故意行为而导致的打斗、被袭击或被谋杀；</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被保险人妊娠、流产、分娩；</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被保险人接受包括美容、整容、整形手术在内的任何医疗行为而造成的意外；</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被保险人未遵医嘱服用、涂用、注射药物，但按使用说明的规定使用非处方药不在此限；</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被保险人受酒精、毒品、管制药物的影响，但遵医嘱使用药物的情形不在此限；</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疾病，包括但不限于高原反应、中暑、猝死（见释义）；</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非因意外伤害导致的细菌、病毒或其他病原体导致的感染；</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过敏及由过敏引发的变态反应性疾病；</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任何生物、化学、原子能武器，原子能或核能装置所造成的爆炸、灼伤、污染或辐射；</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战争、军事冲突、暴乱或武装叛乱、恐怖袭击；</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被保险人存在精神和行为障碍（以世界卫生组织颁布的《疾病和有关健康问题的国际统计分类（ICD-10）》（见释义）；</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被保险人酒后驾驶（见释义）、无合法有效驾驶证（见释义）驾驶或驾驶无合法有效行驶证（见释义）的机动交通工具；</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被保险人驾驶或乘坐的客车用于货物营运的；</w:t>
      </w:r>
    </w:p>
    <w:p>
      <w:pPr>
        <w:pStyle w:val="18"/>
        <w:numPr>
          <w:ilvl w:val="0"/>
          <w:numId w:val="5"/>
        </w:numPr>
        <w:tabs>
          <w:tab w:val="left" w:pos="640"/>
        </w:tabs>
        <w:ind w:firstLineChars="0"/>
        <w:jc w:val="left"/>
        <w:rPr>
          <w:rFonts w:asciiTheme="minorEastAsia" w:hAnsiTheme="minorEastAsia"/>
          <w:szCs w:val="21"/>
        </w:rPr>
      </w:pPr>
      <w:r>
        <w:rPr>
          <w:rFonts w:hint="eastAsia" w:asciiTheme="minorEastAsia" w:hAnsiTheme="minorEastAsia"/>
          <w:b/>
          <w:bCs/>
          <w:szCs w:val="21"/>
        </w:rPr>
        <w:t>被保险人驾驶或乘坐的汽车用于军事、竞赛、特技、表演、探险、处理爆炸物。</w:t>
      </w:r>
    </w:p>
    <w:p>
      <w:pPr>
        <w:numPr>
          <w:ilvl w:val="0"/>
          <w:numId w:val="3"/>
        </w:numPr>
        <w:tabs>
          <w:tab w:val="left" w:pos="640"/>
        </w:tabs>
        <w:ind w:left="420"/>
        <w:jc w:val="left"/>
        <w:rPr>
          <w:rFonts w:asciiTheme="minorEastAsia" w:hAnsiTheme="minorEastAsia"/>
          <w:b/>
          <w:bCs/>
          <w:szCs w:val="21"/>
        </w:rPr>
      </w:pPr>
      <w:r>
        <w:rPr>
          <w:rFonts w:asciiTheme="minorEastAsia" w:hAnsiTheme="minorEastAsia"/>
          <w:b/>
          <w:bCs/>
          <w:szCs w:val="21"/>
        </w:rPr>
        <w:t>理赔流程</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拨打承保公司：中国人民财产保险股份有限公司深圳市分公司客服热线0755-95518或0755-82395518；</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陈述案件情况，准备证明保险事故的相关材料；</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理赔材料通过邮寄方式提交；</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判断是否属于保险责任；</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确属保险责任范围，在结案后10日内支付；</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理赔资金将支付至被保险人账户。</w:t>
      </w:r>
    </w:p>
    <w:p>
      <w:pPr>
        <w:numPr>
          <w:ilvl w:val="0"/>
          <w:numId w:val="3"/>
        </w:numPr>
        <w:tabs>
          <w:tab w:val="left" w:pos="640"/>
        </w:tabs>
        <w:ind w:left="420"/>
        <w:jc w:val="left"/>
        <w:rPr>
          <w:rFonts w:asciiTheme="minorEastAsia" w:hAnsiTheme="minorEastAsia"/>
          <w:b/>
          <w:bCs/>
          <w:szCs w:val="21"/>
        </w:rPr>
      </w:pPr>
      <w:r>
        <w:rPr>
          <w:rFonts w:asciiTheme="minorEastAsia" w:hAnsiTheme="minorEastAsia"/>
          <w:b/>
          <w:bCs/>
          <w:szCs w:val="21"/>
        </w:rPr>
        <w:t>理赔</w:t>
      </w:r>
      <w:r>
        <w:rPr>
          <w:rFonts w:hint="eastAsia" w:asciiTheme="minorEastAsia" w:hAnsiTheme="minorEastAsia"/>
          <w:b/>
          <w:bCs/>
          <w:szCs w:val="21"/>
        </w:rPr>
        <w:t>资料</w:t>
      </w:r>
    </w:p>
    <w:p>
      <w:pPr>
        <w:pStyle w:val="18"/>
        <w:ind w:left="0" w:firstLine="420" w:firstLineChars="200"/>
        <w:jc w:val="left"/>
        <w:rPr>
          <w:rFonts w:hint="eastAsia" w:asciiTheme="minorEastAsia" w:hAnsiTheme="minorEastAsia"/>
          <w:b/>
          <w:bCs/>
          <w:szCs w:val="21"/>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pStyle w:val="18"/>
        <w:ind w:left="840" w:firstLine="0" w:firstLineChars="0"/>
        <w:jc w:val="left"/>
        <w:rPr>
          <w:rFonts w:asciiTheme="minorEastAsia" w:hAnsiTheme="minorEastAsia"/>
          <w:b/>
          <w:bCs/>
          <w:szCs w:val="21"/>
        </w:rPr>
      </w:pPr>
      <w:r>
        <w:rPr>
          <w:rFonts w:hint="eastAsia" w:asciiTheme="minorEastAsia" w:hAnsiTheme="minorEastAsia"/>
          <w:b/>
          <w:bCs/>
          <w:szCs w:val="21"/>
        </w:rPr>
        <w:t>意外身故保险金申请：</w:t>
      </w:r>
    </w:p>
    <w:p>
      <w:pPr>
        <w:pStyle w:val="22"/>
        <w:numPr>
          <w:ilvl w:val="0"/>
          <w:numId w:val="7"/>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保险金给付申请书；</w:t>
      </w:r>
    </w:p>
    <w:p>
      <w:pPr>
        <w:pStyle w:val="22"/>
        <w:numPr>
          <w:ilvl w:val="0"/>
          <w:numId w:val="7"/>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保险金申请人的身份证明；</w:t>
      </w:r>
    </w:p>
    <w:p>
      <w:pPr>
        <w:pStyle w:val="22"/>
        <w:numPr>
          <w:ilvl w:val="0"/>
          <w:numId w:val="7"/>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公安机关或司法部门、二级及二级以上医院或保险人认可的医疗机构出具的被保险人死亡证明或验尸报告。若被保险人为宣告死亡，保险金申请人应提供法院出具的宣告死亡证明文件；</w:t>
      </w:r>
    </w:p>
    <w:p>
      <w:pPr>
        <w:pStyle w:val="22"/>
        <w:numPr>
          <w:ilvl w:val="0"/>
          <w:numId w:val="7"/>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保险金申请人所能提供的与确认保险事故的性质、原因、损失程度等有关的其他证明和资料。</w:t>
      </w:r>
    </w:p>
    <w:p>
      <w:pPr>
        <w:pStyle w:val="18"/>
        <w:ind w:left="840" w:firstLine="0" w:firstLineChars="0"/>
        <w:jc w:val="left"/>
        <w:rPr>
          <w:rFonts w:asciiTheme="minorEastAsia" w:hAnsiTheme="minorEastAsia"/>
          <w:b/>
          <w:bCs/>
          <w:szCs w:val="21"/>
        </w:rPr>
      </w:pPr>
      <w:r>
        <w:rPr>
          <w:rFonts w:hint="eastAsia" w:asciiTheme="minorEastAsia" w:hAnsiTheme="minorEastAsia"/>
          <w:b/>
          <w:bCs/>
          <w:szCs w:val="21"/>
        </w:rPr>
        <w:t>意外残疾保险金申请：</w:t>
      </w:r>
    </w:p>
    <w:p>
      <w:pPr>
        <w:pStyle w:val="22"/>
        <w:numPr>
          <w:ilvl w:val="0"/>
          <w:numId w:val="8"/>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保险金给付申请书；</w:t>
      </w:r>
    </w:p>
    <w:p>
      <w:pPr>
        <w:pStyle w:val="22"/>
        <w:numPr>
          <w:ilvl w:val="0"/>
          <w:numId w:val="8"/>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保险金申请人、被保险人身份证明；</w:t>
      </w:r>
    </w:p>
    <w:p>
      <w:pPr>
        <w:pStyle w:val="22"/>
        <w:numPr>
          <w:ilvl w:val="0"/>
          <w:numId w:val="8"/>
        </w:numPr>
        <w:ind w:leftChars="0" w:firstLineChars="0"/>
        <w:rPr>
          <w:rFonts w:asciiTheme="minorEastAsia" w:hAnsiTheme="minorEastAsia" w:eastAsiaTheme="minorEastAsia"/>
          <w:szCs w:val="21"/>
        </w:rPr>
      </w:pPr>
      <w:r>
        <w:rPr>
          <w:rFonts w:asciiTheme="minorEastAsia" w:hAnsiTheme="minorEastAsia" w:eastAsiaTheme="minorEastAsia"/>
          <w:szCs w:val="21"/>
        </w:rPr>
        <w:t>司法部门或保险人认可的鉴定机构出具的伤残</w:t>
      </w:r>
      <w:r>
        <w:rPr>
          <w:rFonts w:hint="eastAsia" w:asciiTheme="minorEastAsia" w:hAnsiTheme="minorEastAsia" w:eastAsiaTheme="minorEastAsia"/>
          <w:szCs w:val="21"/>
        </w:rPr>
        <w:t>等级</w:t>
      </w:r>
      <w:r>
        <w:rPr>
          <w:rFonts w:asciiTheme="minorEastAsia" w:hAnsiTheme="minorEastAsia" w:eastAsiaTheme="minorEastAsia"/>
          <w:szCs w:val="21"/>
        </w:rPr>
        <w:t>鉴定书</w:t>
      </w:r>
      <w:r>
        <w:rPr>
          <w:rFonts w:hint="eastAsia" w:asciiTheme="minorEastAsia" w:hAnsiTheme="minorEastAsia" w:eastAsiaTheme="minorEastAsia"/>
          <w:szCs w:val="21"/>
        </w:rPr>
        <w:t>；</w:t>
      </w:r>
    </w:p>
    <w:p>
      <w:pPr>
        <w:pStyle w:val="18"/>
        <w:numPr>
          <w:ilvl w:val="0"/>
          <w:numId w:val="8"/>
        </w:numPr>
        <w:ind w:firstLineChars="0"/>
        <w:jc w:val="left"/>
        <w:rPr>
          <w:rFonts w:asciiTheme="minorEastAsia" w:hAnsiTheme="minorEastAsia"/>
          <w:szCs w:val="21"/>
        </w:rPr>
      </w:pPr>
      <w:r>
        <w:rPr>
          <w:rFonts w:hint="eastAsia" w:asciiTheme="minorEastAsia" w:hAnsiTheme="minorEastAsia"/>
          <w:szCs w:val="21"/>
        </w:rPr>
        <w:t>保险金申请人所能提供的与确认保险事故的性质、原因、损失程度等有关的其他证明和资料。</w:t>
      </w:r>
    </w:p>
    <w:p>
      <w:pPr>
        <w:tabs>
          <w:tab w:val="left" w:pos="312"/>
          <w:tab w:val="left" w:pos="640"/>
        </w:tabs>
        <w:ind w:left="420"/>
        <w:jc w:val="left"/>
        <w:rPr>
          <w:rFonts w:asciiTheme="minorEastAsia" w:hAnsiTheme="minorEastAsia"/>
          <w:b/>
          <w:bCs/>
          <w:szCs w:val="21"/>
        </w:rPr>
      </w:pPr>
      <w:r>
        <w:rPr>
          <w:rFonts w:asciiTheme="minorEastAsia" w:hAnsiTheme="minorEastAsia"/>
          <w:b/>
          <w:bCs/>
          <w:szCs w:val="21"/>
        </w:rPr>
        <w:t>3.</w:t>
      </w:r>
      <w:r>
        <w:rPr>
          <w:rFonts w:hint="eastAsia" w:asciiTheme="minorEastAsia" w:hAnsiTheme="minorEastAsia"/>
          <w:b/>
          <w:bCs/>
          <w:szCs w:val="21"/>
        </w:rPr>
        <w:t>全球驾乘意外伤害住院津贴保险服务内容(附赠保险权益)</w:t>
      </w:r>
    </w:p>
    <w:p>
      <w:pPr>
        <w:tabs>
          <w:tab w:val="left" w:pos="312"/>
          <w:tab w:val="left" w:pos="640"/>
        </w:tabs>
        <w:ind w:firstLine="422" w:firstLineChars="200"/>
        <w:jc w:val="left"/>
        <w:rPr>
          <w:rFonts w:hint="eastAsia" w:asciiTheme="minorEastAsia" w:hAnsiTheme="minorEastAsia"/>
          <w:b/>
          <w:bCs/>
          <w:szCs w:val="21"/>
        </w:rPr>
      </w:pPr>
      <w:r>
        <w:rPr>
          <w:rFonts w:hint="eastAsia" w:asciiTheme="minorEastAsia" w:hAnsiTheme="minorEastAsia"/>
          <w:b/>
          <w:bCs/>
          <w:szCs w:val="21"/>
        </w:rPr>
        <w:t>该保险服务为卡中心赠送给主持卡人的保险权益。投保人为卡中心</w:t>
      </w:r>
      <w:r>
        <w:rPr>
          <w:rFonts w:hint="eastAsia" w:asciiTheme="minorEastAsia" w:hAnsiTheme="minorEastAsia"/>
          <w:b/>
          <w:bCs/>
          <w:szCs w:val="21"/>
          <w:lang w:eastAsia="zh-CN"/>
        </w:rPr>
        <w:t>，</w:t>
      </w:r>
      <w:r>
        <w:rPr>
          <w:rFonts w:hint="eastAsia" w:asciiTheme="minorEastAsia" w:hAnsiTheme="minorEastAsia"/>
          <w:b/>
          <w:bCs/>
          <w:szCs w:val="21"/>
        </w:rPr>
        <w:t>被保险人为订购“驾乘宝”增值服务产品且保险权益已生效的持卡人。承保公司为中国人民财产保险股份有限公司深圳市分公司。该保险为团体保险，持卡人可致电中国人民财产保险股份有限公司深圳市分公司客服热线0755-95518或0755-82395518查询或申请保险凭证。</w:t>
      </w:r>
    </w:p>
    <w:p>
      <w:pPr>
        <w:tabs>
          <w:tab w:val="left" w:pos="312"/>
          <w:tab w:val="left" w:pos="640"/>
        </w:tabs>
        <w:ind w:firstLine="422" w:firstLineChars="200"/>
        <w:jc w:val="left"/>
        <w:rPr>
          <w:rFonts w:hint="eastAsia" w:asciiTheme="minorEastAsia" w:hAnsiTheme="minorEastAsia"/>
          <w:b/>
          <w:bCs/>
          <w:szCs w:val="21"/>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tabs>
          <w:tab w:val="left" w:pos="312"/>
          <w:tab w:val="left" w:pos="640"/>
        </w:tabs>
        <w:ind w:firstLine="420" w:firstLineChars="200"/>
        <w:jc w:val="left"/>
        <w:rPr>
          <w:rFonts w:asciiTheme="minorEastAsia" w:hAnsiTheme="minorEastAsia"/>
          <w:szCs w:val="21"/>
        </w:rPr>
      </w:pPr>
      <w:r>
        <w:rPr>
          <w:rFonts w:hint="eastAsia" w:asciiTheme="minorEastAsia" w:hAnsiTheme="minorEastAsia"/>
          <w:szCs w:val="21"/>
        </w:rPr>
        <w:t>购买</w:t>
      </w:r>
      <w:r>
        <w:rPr>
          <w:rFonts w:hint="eastAsia" w:asciiTheme="minorEastAsia" w:hAnsiTheme="minorEastAsia"/>
          <w:szCs w:val="21"/>
          <w:lang w:eastAsia="zh-CN"/>
        </w:rPr>
        <w:t>了</w:t>
      </w:r>
      <w:r>
        <w:rPr>
          <w:rFonts w:hint="eastAsia" w:asciiTheme="minorEastAsia" w:hAnsiTheme="minorEastAsia"/>
          <w:szCs w:val="21"/>
        </w:rPr>
        <w:t>“驾乘宝”优选增值服务产品的持卡人，</w:t>
      </w:r>
      <w:r>
        <w:rPr>
          <w:rFonts w:hint="eastAsia" w:ascii="宋体" w:hAnsi="宋体" w:cs="宋体"/>
          <w:szCs w:val="21"/>
          <w:highlight w:val="none"/>
        </w:rPr>
        <w:t>在保障权益生效后，</w:t>
      </w:r>
      <w:r>
        <w:rPr>
          <w:rFonts w:hint="eastAsia" w:asciiTheme="minorEastAsia" w:hAnsiTheme="minorEastAsia"/>
          <w:szCs w:val="21"/>
        </w:rPr>
        <w:t>驾驶或乘坐非营运汽车（包括家庭自用汽车、非营运客车和非营运货车）过程中发生道路交通事故遭受意外伤害，并因该意外伤害在保险期间内入住中华人民共和国境内（不包括港、澳、台地区）二级（含）以上医院或认可的医疗机构进行治疗，保险人依照下列约定给付保险金，且总给付日数最高以九十天为限。</w:t>
      </w:r>
    </w:p>
    <w:p>
      <w:pPr>
        <w:numPr>
          <w:ilvl w:val="0"/>
          <w:numId w:val="9"/>
        </w:numPr>
        <w:tabs>
          <w:tab w:val="left" w:pos="640"/>
        </w:tabs>
        <w:ind w:left="420"/>
        <w:jc w:val="left"/>
        <w:rPr>
          <w:rFonts w:asciiTheme="minorEastAsia" w:hAnsiTheme="minorEastAsia"/>
          <w:b/>
          <w:bCs/>
          <w:szCs w:val="21"/>
        </w:rPr>
      </w:pPr>
      <w:r>
        <w:rPr>
          <w:rFonts w:hint="eastAsia" w:asciiTheme="minorEastAsia" w:hAnsiTheme="minorEastAsia"/>
          <w:b/>
          <w:bCs/>
          <w:szCs w:val="21"/>
        </w:rPr>
        <w:t>保障金额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vAlign w:val="center"/>
          </w:tcPr>
          <w:p>
            <w:pPr>
              <w:tabs>
                <w:tab w:val="left" w:pos="640"/>
              </w:tabs>
              <w:jc w:val="center"/>
              <w:rPr>
                <w:rFonts w:asciiTheme="minorEastAsia" w:hAnsiTheme="minorEastAsia"/>
                <w:szCs w:val="21"/>
              </w:rPr>
            </w:pPr>
            <w:r>
              <w:rPr>
                <w:rFonts w:hint="eastAsia" w:asciiTheme="minorEastAsia" w:hAnsiTheme="minorEastAsia"/>
                <w:szCs w:val="21"/>
              </w:rPr>
              <w:t>产品名称</w:t>
            </w:r>
          </w:p>
        </w:tc>
        <w:tc>
          <w:tcPr>
            <w:tcW w:w="5012" w:type="dxa"/>
            <w:vAlign w:val="center"/>
          </w:tcPr>
          <w:p>
            <w:pPr>
              <w:tabs>
                <w:tab w:val="left" w:pos="640"/>
              </w:tabs>
              <w:jc w:val="center"/>
              <w:rPr>
                <w:rFonts w:asciiTheme="minorEastAsia" w:hAnsiTheme="minorEastAsia"/>
                <w:szCs w:val="21"/>
              </w:rPr>
            </w:pPr>
            <w:r>
              <w:rPr>
                <w:rFonts w:hint="eastAsia" w:asciiTheme="minorEastAsia" w:hAnsiTheme="minorEastAsia"/>
                <w:szCs w:val="21"/>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vAlign w:val="center"/>
          </w:tcPr>
          <w:p>
            <w:pPr>
              <w:tabs>
                <w:tab w:val="left" w:pos="640"/>
              </w:tabs>
              <w:jc w:val="center"/>
              <w:rPr>
                <w:rFonts w:asciiTheme="minorEastAsia" w:hAnsiTheme="minorEastAsia"/>
                <w:szCs w:val="21"/>
              </w:rPr>
            </w:pPr>
            <w:r>
              <w:rPr>
                <w:rFonts w:asciiTheme="minorEastAsia" w:hAnsiTheme="minorEastAsia"/>
                <w:szCs w:val="21"/>
              </w:rPr>
              <w:t>全球驾乘</w:t>
            </w:r>
            <w:r>
              <w:rPr>
                <w:rFonts w:hint="eastAsia" w:asciiTheme="minorEastAsia" w:hAnsiTheme="minorEastAsia"/>
                <w:szCs w:val="21"/>
              </w:rPr>
              <w:t>意外伤害住院津贴</w:t>
            </w:r>
          </w:p>
        </w:tc>
        <w:tc>
          <w:tcPr>
            <w:tcW w:w="5012" w:type="dxa"/>
            <w:vAlign w:val="center"/>
          </w:tcPr>
          <w:p>
            <w:pPr>
              <w:tabs>
                <w:tab w:val="left" w:pos="640"/>
              </w:tabs>
              <w:jc w:val="center"/>
              <w:rPr>
                <w:rFonts w:asciiTheme="minorEastAsia" w:hAnsiTheme="minorEastAsia"/>
                <w:szCs w:val="21"/>
              </w:rPr>
            </w:pPr>
            <w:r>
              <w:rPr>
                <w:rFonts w:hint="eastAsia" w:asciiTheme="minorEastAsia" w:hAnsiTheme="minorEastAsia"/>
                <w:szCs w:val="21"/>
              </w:rPr>
              <w:t>每次意外伤害住院津贴保险金=每日意外伤害住院津贴金额3</w:t>
            </w:r>
            <w:r>
              <w:rPr>
                <w:rFonts w:asciiTheme="minorEastAsia" w:hAnsiTheme="minorEastAsia"/>
                <w:szCs w:val="21"/>
              </w:rPr>
              <w:t>00</w:t>
            </w:r>
            <w:r>
              <w:rPr>
                <w:rFonts w:hint="eastAsia" w:asciiTheme="minorEastAsia" w:hAnsiTheme="minorEastAsia"/>
                <w:szCs w:val="21"/>
              </w:rPr>
              <w:t>元×每次意外伤害住院日数（总给付最高不超过9</w:t>
            </w:r>
            <w:r>
              <w:rPr>
                <w:rFonts w:asciiTheme="minorEastAsia" w:hAnsiTheme="minorEastAsia"/>
                <w:szCs w:val="21"/>
              </w:rPr>
              <w:t>0</w:t>
            </w:r>
            <w:r>
              <w:rPr>
                <w:rFonts w:hint="eastAsia" w:asciiTheme="minorEastAsia" w:hAnsiTheme="minorEastAsia"/>
                <w:szCs w:val="21"/>
              </w:rPr>
              <w:t>天）</w:t>
            </w:r>
          </w:p>
        </w:tc>
      </w:tr>
    </w:tbl>
    <w:p>
      <w:pPr>
        <w:numPr>
          <w:ilvl w:val="0"/>
          <w:numId w:val="9"/>
        </w:numPr>
        <w:tabs>
          <w:tab w:val="left" w:pos="640"/>
        </w:tabs>
        <w:ind w:left="420"/>
        <w:jc w:val="left"/>
        <w:rPr>
          <w:rFonts w:asciiTheme="minorEastAsia" w:hAnsiTheme="minorEastAsia"/>
          <w:b/>
          <w:bCs/>
          <w:szCs w:val="21"/>
        </w:rPr>
      </w:pPr>
      <w:r>
        <w:rPr>
          <w:rFonts w:hint="eastAsia" w:asciiTheme="minorEastAsia" w:hAnsiTheme="minorEastAsia"/>
          <w:b/>
          <w:bCs/>
          <w:szCs w:val="21"/>
        </w:rPr>
        <w:t>保障责任</w:t>
      </w:r>
    </w:p>
    <w:p>
      <w:pPr>
        <w:tabs>
          <w:tab w:val="left" w:pos="640"/>
        </w:tabs>
        <w:ind w:firstLine="420" w:firstLineChars="200"/>
        <w:jc w:val="left"/>
        <w:rPr>
          <w:rFonts w:asciiTheme="minorEastAsia" w:hAnsiTheme="minorEastAsia"/>
          <w:szCs w:val="21"/>
        </w:rPr>
      </w:pPr>
      <w:r>
        <w:rPr>
          <w:rFonts w:hint="eastAsia" w:asciiTheme="minorEastAsia" w:hAnsiTheme="minorEastAsia"/>
          <w:szCs w:val="21"/>
        </w:rPr>
        <w:t>订购</w:t>
      </w:r>
      <w:r>
        <w:rPr>
          <w:rFonts w:hint="eastAsia" w:asciiTheme="minorEastAsia" w:hAnsiTheme="minorEastAsia"/>
          <w:szCs w:val="21"/>
          <w:lang w:eastAsia="zh-CN"/>
        </w:rPr>
        <w:t>了</w:t>
      </w:r>
      <w:r>
        <w:rPr>
          <w:rFonts w:hint="eastAsia" w:asciiTheme="minorEastAsia" w:hAnsiTheme="minorEastAsia"/>
          <w:szCs w:val="21"/>
        </w:rPr>
        <w:t>“驾乘宝”优选增值服务产品的中信银行信用卡持卡人，在保障权益生效后</w:t>
      </w:r>
      <w:r>
        <w:rPr>
          <w:rFonts w:hint="eastAsia" w:asciiTheme="minorEastAsia" w:hAnsiTheme="minorEastAsia"/>
          <w:szCs w:val="21"/>
          <w:lang w:eastAsia="zh-CN"/>
        </w:rPr>
        <w:t>，</w:t>
      </w:r>
      <w:r>
        <w:rPr>
          <w:rFonts w:hint="eastAsia" w:asciiTheme="minorEastAsia" w:hAnsiTheme="minorEastAsia"/>
          <w:szCs w:val="21"/>
        </w:rPr>
        <w:t>被保险人驾驶或乘坐非营运汽车过程中发生道路交通事故遭受意外伤害，并因该意外伤害在保险期间内入住中华人民共和国境内（不包括港、澳、台地区）二级（含）以上医院或认可的医疗机构进行治疗，保险</w:t>
      </w:r>
      <w:r>
        <w:rPr>
          <w:rFonts w:hint="eastAsia" w:asciiTheme="minorEastAsia" w:hAnsiTheme="minorEastAsia"/>
          <w:szCs w:val="21"/>
          <w:lang w:val="en-US" w:eastAsia="zh-CN"/>
        </w:rPr>
        <w:t>公司</w:t>
      </w:r>
      <w:r>
        <w:rPr>
          <w:rFonts w:hint="eastAsia" w:asciiTheme="minorEastAsia" w:hAnsiTheme="minorEastAsia"/>
          <w:szCs w:val="21"/>
        </w:rPr>
        <w:t>依照下列约定给付保险金，且总给付日数最高以九十天为限。</w:t>
      </w:r>
    </w:p>
    <w:p>
      <w:pPr>
        <w:numPr>
          <w:ilvl w:val="0"/>
          <w:numId w:val="9"/>
        </w:numPr>
        <w:tabs>
          <w:tab w:val="left" w:pos="640"/>
        </w:tabs>
        <w:ind w:left="420"/>
        <w:jc w:val="left"/>
        <w:rPr>
          <w:rFonts w:asciiTheme="minorEastAsia" w:hAnsiTheme="minorEastAsia"/>
          <w:b/>
          <w:bCs/>
          <w:szCs w:val="21"/>
        </w:rPr>
      </w:pPr>
      <w:r>
        <w:rPr>
          <w:rFonts w:hint="eastAsia" w:asciiTheme="minorEastAsia" w:hAnsiTheme="minorEastAsia"/>
          <w:b/>
          <w:bCs/>
          <w:szCs w:val="21"/>
        </w:rPr>
        <w:t>保险条款</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1）《中国人民财产保险股份有限公司交通出行人身意外伤害保险（A）（2022版）条款》注册号【</w:t>
      </w:r>
      <w:r>
        <w:rPr>
          <w:rFonts w:asciiTheme="minorEastAsia" w:hAnsiTheme="minorEastAsia"/>
          <w:b/>
          <w:bCs/>
          <w:szCs w:val="21"/>
        </w:rPr>
        <w:t>C00000232312022062001311</w:t>
      </w:r>
      <w:r>
        <w:rPr>
          <w:rFonts w:hint="eastAsia" w:asciiTheme="minorEastAsia" w:hAnsiTheme="minorEastAsia"/>
          <w:b/>
          <w:bCs/>
          <w:szCs w:val="21"/>
        </w:rPr>
        <w:t>】</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2）《中国人民财产保险股份有限公司附加意外伤害住院津贴保险（C款）条款》注册号【</w:t>
      </w:r>
      <w:r>
        <w:rPr>
          <w:rFonts w:asciiTheme="minorEastAsia" w:hAnsiTheme="minorEastAsia"/>
          <w:b/>
          <w:bCs/>
          <w:szCs w:val="21"/>
        </w:rPr>
        <w:t>C00000232522021022821492</w:t>
      </w:r>
      <w:r>
        <w:rPr>
          <w:rFonts w:hint="eastAsia" w:asciiTheme="minorEastAsia" w:hAnsiTheme="minorEastAsia"/>
          <w:b/>
          <w:bCs/>
          <w:szCs w:val="21"/>
        </w:rPr>
        <w:t>】</w:t>
      </w:r>
    </w:p>
    <w:p>
      <w:pPr>
        <w:numPr>
          <w:ilvl w:val="0"/>
          <w:numId w:val="9"/>
        </w:numPr>
        <w:tabs>
          <w:tab w:val="left" w:pos="640"/>
        </w:tabs>
        <w:ind w:left="420"/>
        <w:jc w:val="left"/>
        <w:rPr>
          <w:rFonts w:asciiTheme="minorEastAsia" w:hAnsiTheme="minorEastAsia"/>
          <w:b/>
          <w:bCs/>
          <w:szCs w:val="21"/>
        </w:rPr>
      </w:pPr>
      <w:r>
        <w:rPr>
          <w:rFonts w:hint="eastAsia" w:asciiTheme="minorEastAsia" w:hAnsiTheme="minorEastAsia"/>
          <w:b/>
          <w:bCs/>
          <w:szCs w:val="21"/>
        </w:rPr>
        <w:t>责任免除条款</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因下列情形之一，导致被保险人身故或伤残的，保险公司不承担给付保险金的责任：</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投保人对被保险人的故意杀害、故意伤害；</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被保险人故意犯罪或抗拒依法采取的刑事强制措施；</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被保险人故意自伤或自杀，但被保险人自杀时为无民事行为能力人的除外；</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被保险人因挑衅或故意行为而导致的打斗、被袭击或被谋杀；</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被保险人妊娠、流产、分娩；</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被保险人接受包括美容、整容、整形手术在内的任何医疗行为而造成的意外；</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被保险人未遵医嘱服用、涂用、注射药物，但按使用说明的规定使用非处方药不在此限；</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被保险人受酒精、毒品、管制药物的影响，但遵医嘱使用药物的情形不在此限；</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疾病，包括但不限于高原反应、中暑、猝死（见释义）；</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非因意外伤害导致的细菌、病毒或其他病原体导致的感染；</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过敏及由过敏引发的变态反应性疾病；</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任何生物、化学、原子能武器，原子能或核能装置所造成的爆炸、灼伤、污染或辐射；</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战争、军事冲突、暴乱或武装叛乱、恐怖袭击；</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被保险人存在精神和行为障碍（以世界卫生组织颁布的《疾病和有关健康问题的国际统计分类（ICD-10）》（见释义）；</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被保险人酒后驾驶（见释义）、无合法有效驾驶证（见释义）驾驶或驾驶无合法有效行驶证（见释义）的机动交通工具；</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被保险人驾驶或乘坐的客车用于货物营运的；</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被保险人驾驶或乘坐的汽车用于军事、竞赛、特技、表演、探险、处理爆炸物。</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因下列原因造成被保险人入住医疗机构的，保险公司也不承担给付保险金的责任：</w:t>
      </w:r>
    </w:p>
    <w:p>
      <w:pPr>
        <w:pStyle w:val="18"/>
        <w:numPr>
          <w:ilvl w:val="0"/>
          <w:numId w:val="11"/>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被保险人进行一般身体检查、疗养、特别护理、静养、康复性治疗、物理治疗或心理治疗；</w:t>
      </w:r>
    </w:p>
    <w:p>
      <w:pPr>
        <w:pStyle w:val="18"/>
        <w:numPr>
          <w:ilvl w:val="0"/>
          <w:numId w:val="11"/>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被保险人在投保前已有残疾的治疗和康复。</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对于以下情形，保险人也不承担给付保险金的责任：</w:t>
      </w:r>
    </w:p>
    <w:p>
      <w:pPr>
        <w:pStyle w:val="18"/>
        <w:numPr>
          <w:ilvl w:val="0"/>
          <w:numId w:val="12"/>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被保险人在家自设病床治疗，或在门诊观察室、急诊观察室、其他非正式病房、联合病房的治疗；</w:t>
      </w:r>
    </w:p>
    <w:p>
      <w:pPr>
        <w:pStyle w:val="18"/>
        <w:numPr>
          <w:ilvl w:val="0"/>
          <w:numId w:val="12"/>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被保险人不符合入院标准住院、挂床住院或住院病人应当出院但拒不出院而造成的延长的住院日数。</w:t>
      </w:r>
    </w:p>
    <w:p>
      <w:pPr>
        <w:numPr>
          <w:ilvl w:val="0"/>
          <w:numId w:val="9"/>
        </w:numPr>
        <w:tabs>
          <w:tab w:val="left" w:pos="640"/>
        </w:tabs>
        <w:ind w:left="420"/>
        <w:jc w:val="left"/>
        <w:rPr>
          <w:rFonts w:asciiTheme="minorEastAsia" w:hAnsiTheme="minorEastAsia"/>
          <w:b/>
          <w:bCs/>
          <w:szCs w:val="21"/>
        </w:rPr>
      </w:pPr>
      <w:r>
        <w:rPr>
          <w:rFonts w:asciiTheme="minorEastAsia" w:hAnsiTheme="minorEastAsia"/>
          <w:b/>
          <w:bCs/>
          <w:szCs w:val="21"/>
        </w:rPr>
        <w:t>理赔流程</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拨打承保公司：中国人民财产保险股份有限公司深圳市分公司客服热线0755-95518或0755-82395518；</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陈述案件情况，准备证明保险事故的相关材料；</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理赔材料通过邮寄方式提交；</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判断是否属于保险责任；</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确属保险责任范围，在结案后10日内支付；</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理赔资金将支付至被保险人账户。</w:t>
      </w:r>
    </w:p>
    <w:p>
      <w:pPr>
        <w:numPr>
          <w:ilvl w:val="0"/>
          <w:numId w:val="9"/>
        </w:numPr>
        <w:tabs>
          <w:tab w:val="left" w:pos="640"/>
        </w:tabs>
        <w:ind w:left="420"/>
        <w:jc w:val="left"/>
        <w:rPr>
          <w:rFonts w:asciiTheme="minorEastAsia" w:hAnsiTheme="minorEastAsia"/>
          <w:b/>
          <w:bCs/>
          <w:szCs w:val="21"/>
        </w:rPr>
      </w:pPr>
      <w:r>
        <w:rPr>
          <w:rFonts w:asciiTheme="minorEastAsia" w:hAnsiTheme="minorEastAsia"/>
          <w:b/>
          <w:bCs/>
          <w:szCs w:val="21"/>
        </w:rPr>
        <w:t>理赔</w:t>
      </w:r>
      <w:r>
        <w:rPr>
          <w:rFonts w:hint="eastAsia" w:asciiTheme="minorEastAsia" w:hAnsiTheme="minorEastAsia"/>
          <w:b/>
          <w:bCs/>
          <w:szCs w:val="21"/>
        </w:rPr>
        <w:t>资料</w:t>
      </w:r>
    </w:p>
    <w:p>
      <w:pPr>
        <w:pStyle w:val="18"/>
        <w:ind w:left="0" w:firstLine="420" w:firstLineChars="200"/>
        <w:jc w:val="left"/>
        <w:rPr>
          <w:rFonts w:hint="eastAsia" w:asciiTheme="minorEastAsia" w:hAnsiTheme="minorEastAsia"/>
          <w:b/>
          <w:bCs/>
          <w:szCs w:val="21"/>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pStyle w:val="18"/>
        <w:ind w:left="840" w:firstLine="0" w:firstLineChars="0"/>
        <w:jc w:val="left"/>
        <w:rPr>
          <w:rFonts w:asciiTheme="minorEastAsia" w:hAnsiTheme="minorEastAsia"/>
          <w:b/>
          <w:bCs/>
          <w:szCs w:val="21"/>
        </w:rPr>
      </w:pPr>
      <w:r>
        <w:rPr>
          <w:rFonts w:hint="eastAsia" w:asciiTheme="minorEastAsia" w:hAnsiTheme="minorEastAsia"/>
          <w:b/>
          <w:bCs/>
          <w:szCs w:val="21"/>
        </w:rPr>
        <w:t>意外住院津贴申请：</w:t>
      </w:r>
    </w:p>
    <w:p>
      <w:pPr>
        <w:pStyle w:val="22"/>
        <w:numPr>
          <w:ilvl w:val="0"/>
          <w:numId w:val="14"/>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保险金给付申请书；</w:t>
      </w:r>
    </w:p>
    <w:p>
      <w:pPr>
        <w:pStyle w:val="22"/>
        <w:numPr>
          <w:ilvl w:val="0"/>
          <w:numId w:val="14"/>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保险金申请人、被保险人身份证明；</w:t>
      </w:r>
    </w:p>
    <w:p>
      <w:pPr>
        <w:pStyle w:val="22"/>
        <w:numPr>
          <w:ilvl w:val="0"/>
          <w:numId w:val="14"/>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指定医疗机构出具的医疗费用发票/收据、费用明细清单/帐、出院小结、病历、诊断证明、住院志、体温单、医嘱单、护理记录；</w:t>
      </w:r>
    </w:p>
    <w:p>
      <w:pPr>
        <w:pStyle w:val="22"/>
        <w:numPr>
          <w:ilvl w:val="0"/>
          <w:numId w:val="14"/>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被保险人所能提供的与确认保险事故的性质、原因、损失程度等有关的其他证明和资料。</w:t>
      </w:r>
    </w:p>
    <w:p>
      <w:pPr>
        <w:tabs>
          <w:tab w:val="left" w:pos="312"/>
          <w:tab w:val="left" w:pos="640"/>
        </w:tabs>
        <w:ind w:left="420"/>
        <w:jc w:val="left"/>
        <w:rPr>
          <w:rFonts w:asciiTheme="minorEastAsia" w:hAnsiTheme="minorEastAsia"/>
          <w:b/>
          <w:bCs/>
          <w:szCs w:val="21"/>
        </w:rPr>
      </w:pPr>
      <w:r>
        <w:rPr>
          <w:rFonts w:hint="eastAsia" w:asciiTheme="minorEastAsia" w:hAnsiTheme="minorEastAsia"/>
          <w:b/>
          <w:bCs/>
          <w:szCs w:val="21"/>
        </w:rPr>
        <w:t>4</w:t>
      </w:r>
      <w:r>
        <w:rPr>
          <w:rFonts w:asciiTheme="minorEastAsia" w:hAnsiTheme="minorEastAsia"/>
          <w:b/>
          <w:bCs/>
          <w:szCs w:val="21"/>
        </w:rPr>
        <w:t>.</w:t>
      </w:r>
      <w:r>
        <w:rPr>
          <w:rFonts w:hint="eastAsia" w:asciiTheme="minorEastAsia" w:hAnsiTheme="minorEastAsia"/>
          <w:b/>
          <w:bCs/>
          <w:szCs w:val="21"/>
        </w:rPr>
        <w:t>持卡人最高20万元综合意外伤害保险（附赠保险权益）</w:t>
      </w:r>
    </w:p>
    <w:p>
      <w:pPr>
        <w:tabs>
          <w:tab w:val="left" w:pos="312"/>
          <w:tab w:val="left" w:pos="640"/>
        </w:tabs>
        <w:ind w:firstLine="422" w:firstLineChars="200"/>
        <w:jc w:val="left"/>
        <w:rPr>
          <w:rFonts w:hint="eastAsia" w:asciiTheme="minorEastAsia" w:hAnsiTheme="minorEastAsia"/>
          <w:b/>
          <w:bCs/>
          <w:szCs w:val="21"/>
        </w:rPr>
      </w:pPr>
      <w:r>
        <w:rPr>
          <w:rFonts w:hint="eastAsia" w:asciiTheme="minorEastAsia" w:hAnsiTheme="minorEastAsia"/>
          <w:b/>
          <w:bCs/>
          <w:szCs w:val="21"/>
        </w:rPr>
        <w:t>该保险服务为卡中心赠送给主持卡人的保险权益。投保人为卡中心</w:t>
      </w:r>
      <w:r>
        <w:rPr>
          <w:rFonts w:hint="eastAsia" w:asciiTheme="minorEastAsia" w:hAnsiTheme="minorEastAsia"/>
          <w:b/>
          <w:bCs/>
          <w:szCs w:val="21"/>
          <w:lang w:eastAsia="zh-CN"/>
        </w:rPr>
        <w:t>，</w:t>
      </w:r>
      <w:r>
        <w:rPr>
          <w:rFonts w:hint="eastAsia" w:asciiTheme="minorEastAsia" w:hAnsiTheme="minorEastAsia"/>
          <w:b/>
          <w:bCs/>
          <w:szCs w:val="21"/>
        </w:rPr>
        <w:t>被保险人为订购“驾乘宝”增值服务产品且保险权益已生效的持卡人。承保公司为太平财产保险有限公司。该保险为团体保险，持卡人可致电太平财产保险有限公司95589查询或申请保险凭证。</w:t>
      </w:r>
    </w:p>
    <w:p>
      <w:pPr>
        <w:tabs>
          <w:tab w:val="left" w:pos="312"/>
          <w:tab w:val="left" w:pos="640"/>
        </w:tabs>
        <w:ind w:firstLine="422" w:firstLineChars="200"/>
        <w:jc w:val="left"/>
        <w:rPr>
          <w:rFonts w:hint="eastAsia" w:asciiTheme="minorEastAsia" w:hAnsiTheme="minorEastAsia"/>
          <w:b/>
          <w:bCs/>
          <w:szCs w:val="21"/>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autoSpaceDN w:val="0"/>
        <w:ind w:firstLine="422" w:firstLineChars="200"/>
        <w:rPr>
          <w:rFonts w:asciiTheme="minorEastAsia" w:hAnsiTheme="minorEastAsia"/>
          <w:b/>
          <w:bCs/>
          <w:szCs w:val="21"/>
        </w:rPr>
      </w:pPr>
      <w:r>
        <w:rPr>
          <w:rFonts w:hint="eastAsia" w:asciiTheme="minorEastAsia" w:hAnsiTheme="minorEastAsia"/>
          <w:b/>
          <w:bCs/>
          <w:szCs w:val="21"/>
        </w:rPr>
        <w:t>（1）</w:t>
      </w:r>
      <w:r>
        <w:rPr>
          <w:rFonts w:asciiTheme="minorEastAsia" w:hAnsiTheme="minorEastAsia"/>
          <w:b/>
          <w:bCs/>
          <w:szCs w:val="21"/>
        </w:rPr>
        <w:t>保障金额</w:t>
      </w:r>
    </w:p>
    <w:p>
      <w:pPr>
        <w:autoSpaceDN w:val="0"/>
        <w:ind w:firstLine="420" w:firstLineChars="200"/>
        <w:rPr>
          <w:rFonts w:asciiTheme="minorEastAsia" w:hAnsiTheme="minorEastAsia"/>
          <w:szCs w:val="21"/>
        </w:rPr>
      </w:pPr>
      <w:r>
        <w:rPr>
          <w:rFonts w:asciiTheme="minorEastAsia" w:hAnsiTheme="minorEastAsia"/>
          <w:szCs w:val="21"/>
        </w:rPr>
        <w:t>每一信用卡持卡人账户</w:t>
      </w:r>
      <w:r>
        <w:rPr>
          <w:rFonts w:hint="eastAsia" w:asciiTheme="minorEastAsia" w:hAnsiTheme="minorEastAsia"/>
          <w:szCs w:val="21"/>
        </w:rPr>
        <w:t>在保险期间</w:t>
      </w:r>
      <w:r>
        <w:rPr>
          <w:rFonts w:asciiTheme="minorEastAsia" w:hAnsiTheme="minorEastAsia"/>
          <w:szCs w:val="21"/>
        </w:rPr>
        <w:t>的</w:t>
      </w:r>
      <w:r>
        <w:rPr>
          <w:rFonts w:asciiTheme="minorEastAsia" w:hAnsiTheme="minorEastAsia"/>
          <w:b/>
          <w:bCs/>
          <w:szCs w:val="21"/>
        </w:rPr>
        <w:t>赔偿限额</w:t>
      </w:r>
      <w:r>
        <w:rPr>
          <w:rFonts w:hint="eastAsia" w:asciiTheme="minorEastAsia" w:hAnsiTheme="minorEastAsia"/>
          <w:szCs w:val="21"/>
        </w:rPr>
        <w:t>如下：</w:t>
      </w:r>
    </w:p>
    <w:tbl>
      <w:tblPr>
        <w:tblStyle w:val="8"/>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36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asciiTheme="minorEastAsia" w:hAnsiTheme="minorEastAsia"/>
                <w:szCs w:val="21"/>
              </w:rPr>
              <w:t>综合意外伤害保险</w:t>
            </w:r>
          </w:p>
        </w:tc>
        <w:tc>
          <w:tcPr>
            <w:tcW w:w="15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20万元（人民币）</w:t>
            </w:r>
          </w:p>
        </w:tc>
      </w:tr>
    </w:tbl>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（2）保障责任</w:t>
      </w:r>
    </w:p>
    <w:p>
      <w:pPr>
        <w:autoSpaceDN w:val="0"/>
        <w:ind w:firstLine="420" w:firstLineChars="200"/>
        <w:rPr>
          <w:rFonts w:asciiTheme="minorEastAsia" w:hAnsiTheme="minorEastAsia"/>
          <w:szCs w:val="21"/>
        </w:rPr>
      </w:pPr>
      <w:r>
        <w:rPr>
          <w:rFonts w:hint="eastAsia" w:asciiTheme="minorEastAsia" w:hAnsiTheme="minorEastAsia"/>
          <w:szCs w:val="21"/>
        </w:rPr>
        <w:t>被保险人因遭受意外伤害事故导致身故、伤残的，保险</w:t>
      </w:r>
      <w:r>
        <w:rPr>
          <w:rFonts w:hint="eastAsia" w:asciiTheme="minorEastAsia" w:hAnsiTheme="minorEastAsia"/>
          <w:szCs w:val="21"/>
          <w:lang w:val="en-US" w:eastAsia="zh-CN"/>
        </w:rPr>
        <w:t>公司</w:t>
      </w:r>
      <w:r>
        <w:rPr>
          <w:rFonts w:hint="eastAsia" w:asciiTheme="minorEastAsia" w:hAnsiTheme="minorEastAsia"/>
          <w:szCs w:val="21"/>
        </w:rPr>
        <w:t>依照下列约定给付保险金，且给付各项保险金之和不超过该被保险人的保险金额。</w:t>
      </w:r>
    </w:p>
    <w:p>
      <w:pPr>
        <w:numPr>
          <w:ilvl w:val="0"/>
          <w:numId w:val="15"/>
        </w:numPr>
        <w:autoSpaceDN w:val="0"/>
        <w:ind w:left="0" w:firstLine="420" w:firstLineChars="200"/>
        <w:rPr>
          <w:rFonts w:asciiTheme="minorEastAsia" w:hAnsiTheme="minorEastAsia"/>
          <w:szCs w:val="21"/>
        </w:rPr>
      </w:pPr>
      <w:r>
        <w:rPr>
          <w:rFonts w:hint="eastAsia" w:asciiTheme="minorEastAsia" w:hAnsiTheme="minorEastAsia"/>
          <w:szCs w:val="21"/>
        </w:rPr>
        <w:t>意外身故保险责任</w:t>
      </w:r>
    </w:p>
    <w:p>
      <w:pPr>
        <w:autoSpaceDN w:val="0"/>
        <w:ind w:firstLine="420" w:firstLineChars="200"/>
        <w:rPr>
          <w:rFonts w:asciiTheme="minorEastAsia" w:hAnsiTheme="minorEastAsia"/>
          <w:szCs w:val="21"/>
        </w:rPr>
      </w:pPr>
      <w:r>
        <w:rPr>
          <w:rFonts w:hint="eastAsia" w:asciiTheme="minorEastAsia" w:hAnsiTheme="minorEastAsia"/>
          <w:szCs w:val="21"/>
        </w:rPr>
        <w:t>在保险期间内，被保险人遭受意外伤害事故，并自事故发生之日起180日内因该事故身故的，保险</w:t>
      </w:r>
      <w:r>
        <w:rPr>
          <w:rFonts w:hint="eastAsia" w:asciiTheme="minorEastAsia" w:hAnsiTheme="minorEastAsia"/>
          <w:szCs w:val="21"/>
          <w:lang w:val="en-US" w:eastAsia="zh-CN"/>
        </w:rPr>
        <w:t>公司</w:t>
      </w:r>
      <w:r>
        <w:rPr>
          <w:rFonts w:hint="eastAsia" w:asciiTheme="minorEastAsia" w:hAnsiTheme="minorEastAsia"/>
          <w:szCs w:val="21"/>
        </w:rPr>
        <w:t>按保险金额给付身故保险金，对该被保险人的保险责任终止。</w:t>
      </w:r>
    </w:p>
    <w:p>
      <w:pPr>
        <w:pStyle w:val="18"/>
        <w:numPr>
          <w:ilvl w:val="0"/>
          <w:numId w:val="16"/>
        </w:numPr>
        <w:autoSpaceDN w:val="0"/>
        <w:ind w:firstLineChars="0"/>
        <w:rPr>
          <w:rFonts w:asciiTheme="minorEastAsia" w:hAnsiTheme="minorEastAsia"/>
          <w:szCs w:val="21"/>
        </w:rPr>
      </w:pPr>
      <w:r>
        <w:rPr>
          <w:rFonts w:hint="eastAsia" w:asciiTheme="minorEastAsia" w:hAnsiTheme="minorEastAsia"/>
          <w:szCs w:val="21"/>
        </w:rPr>
        <w:t>被保险人因遭受意外伤害事故且自该事故发生日起下落不明，后经人民法院宣告死亡的，保险</w:t>
      </w:r>
      <w:r>
        <w:rPr>
          <w:rFonts w:hint="eastAsia" w:asciiTheme="minorEastAsia" w:hAnsiTheme="minorEastAsia"/>
          <w:szCs w:val="21"/>
          <w:lang w:val="en-US" w:eastAsia="zh-CN"/>
        </w:rPr>
        <w:t>公司</w:t>
      </w:r>
      <w:r>
        <w:rPr>
          <w:rFonts w:hint="eastAsia" w:asciiTheme="minorEastAsia" w:hAnsiTheme="minorEastAsia"/>
          <w:szCs w:val="21"/>
        </w:rPr>
        <w:t>按保险金额给付身故保险金。但若被保险人被宣告死亡后生还的，保险金受领人应于知道或应当知道被保险人生还后30日内退还保险人给付的身故保险金。</w:t>
      </w:r>
    </w:p>
    <w:p>
      <w:pPr>
        <w:pStyle w:val="18"/>
        <w:numPr>
          <w:ilvl w:val="0"/>
          <w:numId w:val="16"/>
        </w:numPr>
        <w:autoSpaceDN w:val="0"/>
        <w:ind w:firstLineChars="0"/>
        <w:rPr>
          <w:rFonts w:asciiTheme="minorEastAsia" w:hAnsiTheme="minorEastAsia"/>
          <w:szCs w:val="21"/>
        </w:rPr>
      </w:pPr>
      <w:r>
        <w:rPr>
          <w:rFonts w:hint="eastAsia" w:asciiTheme="minorEastAsia" w:hAnsiTheme="minorEastAsia"/>
          <w:szCs w:val="21"/>
        </w:rPr>
        <w:t>被保险人身故前保险人已给付本条第</w:t>
      </w:r>
      <w:r>
        <w:rPr>
          <w:rFonts w:hint="eastAsia" w:asciiTheme="minorEastAsia" w:hAnsiTheme="minorEastAsia"/>
          <w:b/>
          <w:bCs/>
          <w:szCs w:val="21"/>
        </w:rPr>
        <w:t>2）款</w:t>
      </w:r>
      <w:r>
        <w:rPr>
          <w:rFonts w:hint="eastAsia" w:asciiTheme="minorEastAsia" w:hAnsiTheme="minorEastAsia"/>
          <w:szCs w:val="21"/>
        </w:rPr>
        <w:t>约定的意外伤残保险金的，身故保险金应扣除已给付的保险金。</w:t>
      </w:r>
    </w:p>
    <w:p>
      <w:pPr>
        <w:numPr>
          <w:ilvl w:val="0"/>
          <w:numId w:val="15"/>
        </w:numPr>
        <w:autoSpaceDN w:val="0"/>
        <w:ind w:left="0" w:firstLine="420" w:firstLineChars="200"/>
        <w:rPr>
          <w:rFonts w:asciiTheme="minorEastAsia" w:hAnsiTheme="minorEastAsia"/>
          <w:szCs w:val="21"/>
        </w:rPr>
      </w:pPr>
      <w:r>
        <w:rPr>
          <w:rFonts w:hint="eastAsia" w:asciiTheme="minorEastAsia" w:hAnsiTheme="minorEastAsia"/>
          <w:szCs w:val="21"/>
        </w:rPr>
        <w:t>意外伤残保险责任</w:t>
      </w:r>
    </w:p>
    <w:p>
      <w:pPr>
        <w:autoSpaceDN w:val="0"/>
        <w:ind w:firstLine="420" w:firstLineChars="200"/>
        <w:rPr>
          <w:rFonts w:asciiTheme="minorEastAsia" w:hAnsiTheme="minorEastAsia"/>
          <w:szCs w:val="21"/>
        </w:rPr>
      </w:pPr>
      <w:r>
        <w:rPr>
          <w:rFonts w:hint="eastAsia" w:asciiTheme="minorEastAsia" w:hAnsiTheme="minorEastAsia"/>
          <w:szCs w:val="21"/>
        </w:rPr>
        <w:t>在保险期间内，被保险人遭受意外伤害事故，并自该事故发生之日起180日内因该事故造成</w:t>
      </w:r>
      <w:r>
        <w:rPr>
          <w:rFonts w:hint="eastAsia" w:asciiTheme="minorEastAsia" w:hAnsiTheme="minorEastAsia"/>
          <w:b/>
          <w:bCs/>
          <w:szCs w:val="21"/>
        </w:rPr>
        <w:t>《人身保险伤残评定标准及代码》</w:t>
      </w:r>
      <w:r>
        <w:rPr>
          <w:rFonts w:hint="eastAsia" w:asciiTheme="minorEastAsia" w:hAnsiTheme="minorEastAsia"/>
          <w:szCs w:val="21"/>
        </w:rPr>
        <w:t>（标准编号为JR/T 0083－2013），以下简称《伤残评定行业标准》）所列伤残之一的，保险人根据《伤残评定行业标准》中伤残等级对应的给付比例乘以保险金额给付伤残保险金（即与人身保险伤残程度等级相对应的保险金给付比例分为十档，伤残程度第一级对应的保险金给付比例为100%，伤残程度第十级对应的保险金给付比例为10%，每级相差10%。下同）。如第180日治疗仍未结束的，按当日的身体情况进行伤残鉴定，并据此给付伤残保险金。</w:t>
      </w:r>
    </w:p>
    <w:p>
      <w:pPr>
        <w:pStyle w:val="18"/>
        <w:numPr>
          <w:ilvl w:val="0"/>
          <w:numId w:val="17"/>
        </w:numPr>
        <w:autoSpaceDN w:val="0"/>
        <w:ind w:firstLineChars="0"/>
        <w:rPr>
          <w:rFonts w:asciiTheme="minorEastAsia" w:hAnsiTheme="minorEastAsia"/>
          <w:szCs w:val="21"/>
        </w:rPr>
      </w:pPr>
      <w:r>
        <w:rPr>
          <w:rFonts w:hint="eastAsia" w:asciiTheme="minorEastAsia" w:hAnsiTheme="minorEastAsia"/>
          <w:szCs w:val="21"/>
        </w:rPr>
        <w:t>被保险人因同一意外伤害事故导致两处或两处以上伤残时，如几处伤残等级不同，保险人仅给付其中给付比例最高一项的伤残保险金；如两处或两处以上伤残等级相同，保险</w:t>
      </w:r>
      <w:r>
        <w:rPr>
          <w:rFonts w:hint="eastAsia" w:asciiTheme="minorEastAsia" w:hAnsiTheme="minorEastAsia"/>
          <w:szCs w:val="21"/>
          <w:lang w:val="en-US" w:eastAsia="zh-CN"/>
        </w:rPr>
        <w:t>公司</w:t>
      </w:r>
      <w:r>
        <w:rPr>
          <w:rFonts w:hint="eastAsia" w:asciiTheme="minorEastAsia" w:hAnsiTheme="minorEastAsia"/>
          <w:szCs w:val="21"/>
        </w:rPr>
        <w:t xml:space="preserve">在原评定基础上晋升一级给付伤残保险金，最高晋升至第一级。同一部位和性质的伤残，仅按一处伤残进行评定。 </w:t>
      </w:r>
    </w:p>
    <w:p>
      <w:pPr>
        <w:pStyle w:val="18"/>
        <w:numPr>
          <w:ilvl w:val="0"/>
          <w:numId w:val="17"/>
        </w:numPr>
        <w:autoSpaceDN w:val="0"/>
        <w:ind w:firstLineChars="0"/>
        <w:rPr>
          <w:rFonts w:asciiTheme="minorEastAsia" w:hAnsiTheme="minorEastAsia"/>
          <w:b/>
          <w:bCs/>
          <w:szCs w:val="21"/>
        </w:rPr>
      </w:pPr>
      <w:r>
        <w:rPr>
          <w:rFonts w:hint="eastAsia" w:asciiTheme="minorEastAsia" w:hAnsiTheme="minorEastAsia"/>
          <w:szCs w:val="21"/>
        </w:rPr>
        <w:t>被保险人如在本次意外伤害事故之前已有伤残，保险</w:t>
      </w:r>
      <w:r>
        <w:rPr>
          <w:rFonts w:hint="eastAsia" w:asciiTheme="minorEastAsia" w:hAnsiTheme="minorEastAsia"/>
          <w:szCs w:val="21"/>
          <w:lang w:val="en-US" w:eastAsia="zh-CN"/>
        </w:rPr>
        <w:t>公司</w:t>
      </w:r>
      <w:r>
        <w:rPr>
          <w:rFonts w:hint="eastAsia" w:asciiTheme="minorEastAsia" w:hAnsiTheme="minorEastAsia"/>
          <w:szCs w:val="21"/>
        </w:rPr>
        <w:t>按合并后的伤残程度在《伤残评定行业标准》中所对应的给付比例给付伤残保险金，但应扣除原有伤残程度在《伤残评定行业标准》所对应的伤残保险金。</w:t>
      </w:r>
    </w:p>
    <w:p>
      <w:pPr>
        <w:autoSpaceDN w:val="0"/>
        <w:ind w:firstLine="422" w:firstLineChars="200"/>
        <w:rPr>
          <w:rFonts w:asciiTheme="minorEastAsia" w:hAnsiTheme="minorEastAsia"/>
          <w:b/>
          <w:bCs/>
          <w:szCs w:val="21"/>
        </w:rPr>
      </w:pPr>
      <w:r>
        <w:rPr>
          <w:rFonts w:hint="eastAsia" w:asciiTheme="minorEastAsia" w:hAnsiTheme="minorEastAsia"/>
          <w:b/>
          <w:bCs/>
          <w:szCs w:val="21"/>
        </w:rPr>
        <w:t>（3）受益人</w:t>
      </w:r>
    </w:p>
    <w:p>
      <w:pPr>
        <w:autoSpaceDN w:val="0"/>
        <w:ind w:firstLine="420" w:firstLineChars="200"/>
        <w:rPr>
          <w:rFonts w:cs="宋体" w:asciiTheme="minorEastAsia" w:hAnsiTheme="minorEastAsia"/>
          <w:kern w:val="0"/>
          <w:szCs w:val="21"/>
        </w:rPr>
      </w:pPr>
      <w:r>
        <w:rPr>
          <w:rFonts w:hint="eastAsia" w:cs="宋体" w:asciiTheme="minorEastAsia" w:hAnsiTheme="minorEastAsia"/>
          <w:kern w:val="0"/>
          <w:szCs w:val="21"/>
        </w:rPr>
        <w:t>意外身故保险金受益人为被保险人的财产法定继承人,意外伤残保险金受益人为被保险人本人</w:t>
      </w:r>
    </w:p>
    <w:p>
      <w:pPr>
        <w:autoSpaceDN w:val="0"/>
        <w:ind w:firstLine="422" w:firstLineChars="200"/>
        <w:rPr>
          <w:rFonts w:asciiTheme="minorEastAsia" w:hAnsiTheme="minorEastAsia"/>
          <w:b/>
          <w:bCs/>
          <w:szCs w:val="21"/>
        </w:rPr>
      </w:pPr>
      <w:r>
        <w:rPr>
          <w:rFonts w:hint="eastAsia" w:asciiTheme="minorEastAsia" w:hAnsiTheme="minorEastAsia"/>
          <w:b/>
          <w:bCs/>
          <w:szCs w:val="21"/>
        </w:rPr>
        <w:t>（4）保险条款</w:t>
      </w:r>
    </w:p>
    <w:p>
      <w:pPr>
        <w:autoSpaceDN w:val="0"/>
        <w:ind w:left="420" w:leftChars="200"/>
        <w:rPr>
          <w:rStyle w:val="14"/>
          <w:rFonts w:cs="Arial" w:asciiTheme="minorEastAsia" w:hAnsiTheme="minorEastAsia"/>
          <w:b/>
          <w:bCs/>
          <w:color w:val="auto"/>
          <w:szCs w:val="21"/>
          <w:u w:val="none"/>
        </w:rPr>
      </w:pPr>
      <w:r>
        <w:rPr>
          <w:rStyle w:val="14"/>
          <w:rFonts w:cs="Arial" w:asciiTheme="minorEastAsia" w:hAnsiTheme="minorEastAsia"/>
          <w:b/>
          <w:bCs/>
          <w:color w:val="auto"/>
          <w:szCs w:val="21"/>
          <w:u w:val="none"/>
        </w:rPr>
        <w:t>太平财产保险有限公司团体人身意外伤害保险（A版）条款</w:t>
      </w:r>
      <w:r>
        <w:rPr>
          <w:rStyle w:val="14"/>
          <w:rFonts w:hint="eastAsia" w:cs="Arial" w:asciiTheme="minorEastAsia" w:hAnsiTheme="minorEastAsia"/>
          <w:b/>
          <w:bCs/>
          <w:color w:val="auto"/>
          <w:szCs w:val="21"/>
          <w:u w:val="none"/>
        </w:rPr>
        <w:t xml:space="preserve"> 注册号【C00002632312022051385521】</w:t>
      </w:r>
    </w:p>
    <w:p>
      <w:pPr>
        <w:autoSpaceDN w:val="0"/>
        <w:ind w:left="420" w:leftChars="200"/>
        <w:jc w:val="left"/>
        <w:rPr>
          <w:rFonts w:asciiTheme="minorEastAsia" w:hAnsiTheme="minorEastAsia"/>
          <w:b/>
          <w:bCs/>
          <w:szCs w:val="21"/>
        </w:rPr>
      </w:pPr>
      <w:r>
        <w:rPr>
          <w:rStyle w:val="14"/>
          <w:rFonts w:hint="eastAsia" w:cs="Arial" w:asciiTheme="minorEastAsia" w:hAnsiTheme="minorEastAsia"/>
          <w:b/>
          <w:bCs/>
          <w:color w:val="auto"/>
          <w:szCs w:val="21"/>
          <w:u w:val="none"/>
        </w:rPr>
        <w:t>太平财产保险有限公司附加超龄人员扩展条款（2011版）（扩展）注册号【H00002632322017052347511】</w:t>
      </w:r>
    </w:p>
    <w:p>
      <w:pPr>
        <w:autoSpaceDN w:val="0"/>
        <w:ind w:firstLine="422" w:firstLineChars="200"/>
        <w:rPr>
          <w:rFonts w:asciiTheme="minorEastAsia" w:hAnsiTheme="minorEastAsia"/>
          <w:b/>
          <w:bCs/>
          <w:szCs w:val="21"/>
        </w:rPr>
      </w:pPr>
      <w:r>
        <w:rPr>
          <w:rFonts w:hint="eastAsia" w:asciiTheme="minorEastAsia" w:hAnsiTheme="minorEastAsia"/>
          <w:b/>
          <w:bCs/>
          <w:szCs w:val="21"/>
        </w:rPr>
        <w:t>（5）附赠保险权益责任免除及投保声明</w:t>
      </w:r>
    </w:p>
    <w:p>
      <w:pPr>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因下列原因造成被保险人身故、伤残的，保险公司不承担给付保险金责任：</w:t>
      </w:r>
    </w:p>
    <w:p>
      <w:pPr>
        <w:numPr>
          <w:ilvl w:val="0"/>
          <w:numId w:val="18"/>
        </w:numPr>
        <w:rPr>
          <w:rFonts w:cs="宋体" w:asciiTheme="minorEastAsia" w:hAnsiTheme="minorEastAsia"/>
          <w:b/>
          <w:bCs/>
          <w:kern w:val="0"/>
          <w:szCs w:val="21"/>
        </w:rPr>
      </w:pPr>
      <w:r>
        <w:rPr>
          <w:rFonts w:hint="eastAsia" w:cs="宋体" w:asciiTheme="minorEastAsia" w:hAnsiTheme="minorEastAsia"/>
          <w:b/>
          <w:bCs/>
          <w:kern w:val="0"/>
          <w:szCs w:val="21"/>
        </w:rPr>
        <w:t>投保人的故意行为；</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被保险人自致伤害或自杀，但被保险人自杀时为无民事行为能力人的除外；</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因被保险人挑衅或故意行为而导致的打斗、被袭击、被谋杀或殴斗；</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被保险人妊娠（包括宫外孕）、流产（但因遭受意外伤害所致不在此限）、堕胎、安胎、分娩、疾病、药物过敏、食物中毒；</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被保险人接受包括美容、整容、整容手术在内的任何医疗行为而造成的意外；</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被保险人未遵医嘱服用、涂用、注射药物；</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各类疾病，以及高原反应、中暑、猝死；</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非因意外伤害导致的细菌或病毒感染；</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任何生物、化学、原子能武器，原子能或核能装置所造成的爆炸、灼伤、污染或辐射；</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恐怖袭击。</w:t>
      </w:r>
    </w:p>
    <w:p>
      <w:pPr>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被保险人在下列期间遭受伤害导致身故、伤残的，保险公司也不承担给付保险金责任：</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战争、军事行动、暴动或武装叛乱期间；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被保险人醉酒或受毒品、管制药物的影响期间；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被保险人酒后驾车、无有效驾驶证驾驶或驾驶无有效行驶证的机动交通工具期间；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被保险人存在精神和行为障碍（以世界卫生组织颁布的《疾病和有关健康问题的国际统计分类（ICD-10）》为准）期间；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被保险人从事高风险运动或活动期间；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被保险人置身于任何飞机或热气球、滑翔器等航空装置（以乘客身份搭乘民用或商业航班者不在此限）期间；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被保险人作为职业运动员或专业运动员参加训练或比赛期间；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被保险人作为军人(含特种兵)在训练或执行公务期间；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被保险人从事犯罪活动期间或被依法采取刑事强制措施或服刑期间；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被保险人从事或参与恐怖主义活动、邪教组织活动；</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被保险人患艾滋病（AIDS）或感染艾滋病毒（HIV呈阳性）期间。</w:t>
      </w:r>
    </w:p>
    <w:p>
      <w:pP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b/>
          <w:bCs/>
          <w:szCs w:val="21"/>
        </w:rPr>
        <w:t>（6）</w:t>
      </w:r>
      <w:r>
        <w:rPr>
          <w:rFonts w:hint="eastAsia" w:asciiTheme="minorEastAsia" w:hAnsiTheme="minorEastAsia"/>
          <w:b/>
          <w:bCs/>
          <w:szCs w:val="21"/>
          <w:lang w:val="zh-TW"/>
        </w:rPr>
        <w:t>理赔流程</w:t>
      </w:r>
    </w:p>
    <w:p>
      <w:pPr>
        <w:numPr>
          <w:ilvl w:val="0"/>
          <w:numId w:val="20"/>
        </w:numPr>
        <w:autoSpaceDN w:val="0"/>
        <w:rPr>
          <w:rFonts w:asciiTheme="minorEastAsia" w:hAnsiTheme="minorEastAsia"/>
          <w:szCs w:val="21"/>
        </w:rPr>
      </w:pPr>
      <w:r>
        <w:rPr>
          <w:rFonts w:hint="eastAsia" w:asciiTheme="minorEastAsia" w:hAnsiTheme="minorEastAsia"/>
          <w:szCs w:val="21"/>
        </w:rPr>
        <w:t>拨打承保公司：太平财产保险有限公司的热线电话95589；</w:t>
      </w:r>
    </w:p>
    <w:p>
      <w:pPr>
        <w:numPr>
          <w:ilvl w:val="0"/>
          <w:numId w:val="20"/>
        </w:numPr>
        <w:autoSpaceDN w:val="0"/>
        <w:rPr>
          <w:rFonts w:asciiTheme="minorEastAsia" w:hAnsiTheme="minorEastAsia"/>
          <w:szCs w:val="21"/>
        </w:rPr>
      </w:pPr>
      <w:r>
        <w:rPr>
          <w:rFonts w:hint="eastAsia" w:asciiTheme="minorEastAsia" w:hAnsiTheme="minorEastAsia"/>
          <w:szCs w:val="21"/>
        </w:rPr>
        <w:t>陈述案件情况，准备证明保险事故的相关材料；</w:t>
      </w:r>
    </w:p>
    <w:p>
      <w:pPr>
        <w:numPr>
          <w:ilvl w:val="0"/>
          <w:numId w:val="20"/>
        </w:numPr>
        <w:autoSpaceDN w:val="0"/>
        <w:rPr>
          <w:rFonts w:asciiTheme="minorEastAsia" w:hAnsiTheme="minorEastAsia"/>
          <w:szCs w:val="21"/>
        </w:rPr>
      </w:pPr>
      <w:r>
        <w:rPr>
          <w:rFonts w:hint="eastAsia" w:asciiTheme="minorEastAsia" w:hAnsiTheme="minorEastAsia"/>
          <w:szCs w:val="21"/>
        </w:rPr>
        <w:t>理赔材料通过邮寄方式提交；</w:t>
      </w:r>
    </w:p>
    <w:p>
      <w:pPr>
        <w:numPr>
          <w:ilvl w:val="0"/>
          <w:numId w:val="20"/>
        </w:numPr>
        <w:autoSpaceDN w:val="0"/>
        <w:rPr>
          <w:rFonts w:asciiTheme="minorEastAsia" w:hAnsiTheme="minorEastAsia"/>
          <w:szCs w:val="21"/>
        </w:rPr>
      </w:pPr>
      <w:r>
        <w:rPr>
          <w:rFonts w:hint="eastAsia" w:asciiTheme="minorEastAsia" w:hAnsiTheme="minorEastAsia"/>
          <w:szCs w:val="21"/>
        </w:rPr>
        <w:t>判断是否属于保险责任；</w:t>
      </w:r>
    </w:p>
    <w:p>
      <w:pPr>
        <w:numPr>
          <w:ilvl w:val="0"/>
          <w:numId w:val="20"/>
        </w:numPr>
        <w:autoSpaceDN w:val="0"/>
        <w:rPr>
          <w:rFonts w:asciiTheme="minorEastAsia" w:hAnsiTheme="minorEastAsia"/>
          <w:szCs w:val="21"/>
        </w:rPr>
      </w:pPr>
      <w:r>
        <w:rPr>
          <w:rFonts w:hint="eastAsia" w:asciiTheme="minorEastAsia" w:hAnsiTheme="minorEastAsia"/>
          <w:szCs w:val="21"/>
        </w:rPr>
        <w:t>确属保险责任范围，在结案后10个工作日内支付；</w:t>
      </w:r>
    </w:p>
    <w:p>
      <w:pPr>
        <w:numPr>
          <w:ilvl w:val="0"/>
          <w:numId w:val="20"/>
        </w:numPr>
        <w:autoSpaceDN w:val="0"/>
        <w:rPr>
          <w:rFonts w:asciiTheme="minorEastAsia" w:hAnsiTheme="minorEastAsia"/>
          <w:szCs w:val="21"/>
        </w:rPr>
      </w:pPr>
      <w:r>
        <w:rPr>
          <w:rFonts w:hint="eastAsia" w:asciiTheme="minorEastAsia" w:hAnsiTheme="minorEastAsia"/>
          <w:szCs w:val="21"/>
        </w:rPr>
        <w:t>理赔资金将支付至被保险人账户。</w:t>
      </w:r>
    </w:p>
    <w:p>
      <w:pPr>
        <w:autoSpaceDN w:val="0"/>
        <w:ind w:left="420" w:leftChars="200"/>
        <w:rPr>
          <w:rFonts w:asciiTheme="minorEastAsia" w:hAnsiTheme="minorEastAsia"/>
          <w:b/>
          <w:bCs/>
          <w:szCs w:val="21"/>
        </w:rPr>
      </w:pPr>
      <w:r>
        <w:rPr>
          <w:rFonts w:hint="eastAsia" w:asciiTheme="minorEastAsia" w:hAnsiTheme="minorEastAsia"/>
          <w:b/>
          <w:bCs/>
          <w:szCs w:val="21"/>
          <w:lang w:val="zh-TW"/>
        </w:rPr>
        <w:t>（</w:t>
      </w:r>
      <w:r>
        <w:rPr>
          <w:rFonts w:hint="eastAsia" w:asciiTheme="minorEastAsia" w:hAnsiTheme="minorEastAsia"/>
          <w:b/>
          <w:bCs/>
          <w:szCs w:val="21"/>
        </w:rPr>
        <w:t>7</w:t>
      </w:r>
      <w:r>
        <w:rPr>
          <w:rFonts w:hint="eastAsia" w:asciiTheme="minorEastAsia" w:hAnsiTheme="minorEastAsia"/>
          <w:b/>
          <w:bCs/>
          <w:szCs w:val="21"/>
          <w:lang w:val="zh-TW"/>
        </w:rPr>
        <w:t>）理赔</w:t>
      </w:r>
      <w:r>
        <w:rPr>
          <w:rFonts w:hint="eastAsia" w:asciiTheme="minorEastAsia" w:hAnsiTheme="minorEastAsia"/>
          <w:b/>
          <w:bCs/>
          <w:szCs w:val="21"/>
        </w:rPr>
        <w:t>资料</w:t>
      </w:r>
    </w:p>
    <w:p>
      <w:pPr>
        <w:pStyle w:val="18"/>
        <w:ind w:firstLine="420" w:firstLineChars="200"/>
        <w:jc w:val="left"/>
        <w:rPr>
          <w:rFonts w:hint="eastAsia" w:cs="宋体" w:asciiTheme="minorEastAsia" w:hAnsiTheme="minorEastAsia"/>
          <w:b/>
          <w:bCs/>
          <w:szCs w:val="21"/>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ind w:firstLine="422" w:firstLineChars="200"/>
        <w:rPr>
          <w:rFonts w:cs="宋体" w:asciiTheme="minorEastAsia" w:hAnsiTheme="minorEastAsia"/>
          <w:b/>
          <w:bCs/>
          <w:szCs w:val="21"/>
        </w:rPr>
      </w:pPr>
      <w:r>
        <w:rPr>
          <w:rFonts w:hint="eastAsia" w:cs="宋体" w:asciiTheme="minorEastAsia" w:hAnsiTheme="minorEastAsia"/>
          <w:b/>
          <w:bCs/>
          <w:szCs w:val="21"/>
        </w:rPr>
        <w:t>身故保险金申请</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索赔申请书；</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保险凭据；</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保险金申请人的身份证明；</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公安部门出具的被保险人户籍注销证明、医院出具的被保险人身故证明书。若被保险人为宣告死亡，保险金申请人应提供人民法院出具的宣告死亡证明文件；</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被保险人的户籍注销证明；</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营运交通工具承运人出具的意外事故证明；</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保险金申请人所能提供的与确认保险事故的性质、原因、损失程度等有关的其他证明和资料；</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若保险金申请人委托他人申请的，还应提供授权委托书原件、委托人和受托人的身份证明等相关证明文件。</w:t>
      </w:r>
    </w:p>
    <w:p>
      <w:pPr>
        <w:ind w:firstLine="422" w:firstLineChars="200"/>
        <w:rPr>
          <w:rFonts w:cs="宋体" w:asciiTheme="minorEastAsia" w:hAnsiTheme="minorEastAsia"/>
          <w:b/>
          <w:bCs/>
          <w:szCs w:val="21"/>
        </w:rPr>
      </w:pPr>
      <w:r>
        <w:rPr>
          <w:rFonts w:hint="eastAsia" w:cs="宋体" w:asciiTheme="minorEastAsia" w:hAnsiTheme="minorEastAsia"/>
          <w:b/>
          <w:bCs/>
          <w:szCs w:val="21"/>
        </w:rPr>
        <w:t>伤残保险金申请</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索赔申请书；</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保险凭据；</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被保险人身份证明；</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医院或司法鉴定机构出具的伤残鉴定书；</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营运交通工具承运人出具的意外事故证明；</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保险金申请人所能提供的其他与本项申请相关的材料；</w:t>
      </w:r>
    </w:p>
    <w:p>
      <w:pPr>
        <w:pStyle w:val="18"/>
        <w:numPr>
          <w:ilvl w:val="1"/>
          <w:numId w:val="22"/>
        </w:numPr>
        <w:tabs>
          <w:tab w:val="left" w:pos="312"/>
          <w:tab w:val="left" w:pos="640"/>
        </w:tabs>
        <w:ind w:firstLineChars="0"/>
        <w:jc w:val="left"/>
        <w:rPr>
          <w:rFonts w:asciiTheme="minorEastAsia" w:hAnsiTheme="minorEastAsia"/>
          <w:szCs w:val="21"/>
        </w:rPr>
      </w:pPr>
      <w:r>
        <w:rPr>
          <w:rFonts w:hint="eastAsia" w:cs="宋体" w:asciiTheme="minorEastAsia" w:hAnsiTheme="minorEastAsia"/>
          <w:szCs w:val="21"/>
        </w:rPr>
        <w:t>若保险金申请人委托他人申请的，还应提供授权委托书原件、委托人和受托人的身份证明等相关证明文件。</w:t>
      </w:r>
    </w:p>
    <w:p>
      <w:pPr>
        <w:tabs>
          <w:tab w:val="left" w:pos="312"/>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5</w:t>
      </w:r>
      <w:r>
        <w:rPr>
          <w:rFonts w:asciiTheme="minorEastAsia" w:hAnsiTheme="minorEastAsia"/>
          <w:b/>
          <w:bCs/>
          <w:szCs w:val="21"/>
        </w:rPr>
        <w:t>.</w:t>
      </w:r>
      <w:r>
        <w:rPr>
          <w:rFonts w:hint="eastAsia" w:asciiTheme="minorEastAsia" w:hAnsiTheme="minorEastAsia"/>
          <w:b/>
          <w:bCs/>
          <w:szCs w:val="21"/>
        </w:rPr>
        <w:t>持卡人最高1万元意外住院医疗保险金服务（附赠保险权益）</w:t>
      </w:r>
    </w:p>
    <w:p>
      <w:pPr>
        <w:ind w:firstLine="422" w:firstLineChars="200"/>
        <w:rPr>
          <w:rFonts w:hint="eastAsia" w:asciiTheme="minorEastAsia" w:hAnsiTheme="minorEastAsia"/>
          <w:b/>
          <w:bCs/>
          <w:szCs w:val="21"/>
        </w:rPr>
      </w:pPr>
      <w:r>
        <w:rPr>
          <w:rFonts w:hint="eastAsia" w:asciiTheme="minorEastAsia" w:hAnsiTheme="minorEastAsia"/>
          <w:b/>
          <w:bCs/>
          <w:szCs w:val="21"/>
        </w:rPr>
        <w:t>该保险服务为中信银行信用卡中心赠送给主持卡人的保险权益。投保人为卡中心、被保险人为订购驾乘宝增值服务且保险权益已生效的持卡人本人。承保公司为太平财产保险有限公司。该保险为团体保险，持卡人可致电太平财产保险有限公司95589查询或申请保险凭证。</w:t>
      </w:r>
    </w:p>
    <w:p>
      <w:pPr>
        <w:ind w:firstLine="422" w:firstLineChars="200"/>
        <w:rPr>
          <w:rFonts w:hint="eastAsia" w:asciiTheme="minorEastAsia" w:hAnsiTheme="minorEastAsia"/>
          <w:b/>
          <w:bCs/>
          <w:szCs w:val="21"/>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提供，卡中心不对保险服务及理赔事宜提供任何保证或承担任何责任。请购买产品的持卡人认真阅读相应保险条款。</w:t>
      </w:r>
    </w:p>
    <w:p>
      <w:pPr>
        <w:autoSpaceDN w:val="0"/>
        <w:ind w:firstLine="422" w:firstLineChars="200"/>
        <w:rPr>
          <w:rFonts w:asciiTheme="minorEastAsia" w:hAnsiTheme="minorEastAsia"/>
          <w:b/>
          <w:bCs/>
          <w:szCs w:val="21"/>
        </w:rPr>
      </w:pPr>
      <w:r>
        <w:rPr>
          <w:rFonts w:hint="eastAsia" w:asciiTheme="minorEastAsia" w:hAnsiTheme="minorEastAsia"/>
          <w:b/>
          <w:bCs/>
          <w:szCs w:val="21"/>
        </w:rPr>
        <w:t>（1）</w:t>
      </w:r>
      <w:r>
        <w:rPr>
          <w:rFonts w:asciiTheme="minorEastAsia" w:hAnsiTheme="minorEastAsia"/>
          <w:b/>
          <w:bCs/>
          <w:szCs w:val="21"/>
        </w:rPr>
        <w:t>保障金额</w:t>
      </w:r>
    </w:p>
    <w:p>
      <w:pPr>
        <w:autoSpaceDN w:val="0"/>
        <w:ind w:firstLine="420" w:firstLineChars="200"/>
        <w:rPr>
          <w:rFonts w:asciiTheme="minorEastAsia" w:hAnsiTheme="minorEastAsia"/>
          <w:szCs w:val="21"/>
        </w:rPr>
      </w:pPr>
      <w:r>
        <w:rPr>
          <w:rFonts w:asciiTheme="minorEastAsia" w:hAnsiTheme="minorEastAsia"/>
          <w:szCs w:val="21"/>
        </w:rPr>
        <w:t>每一信用卡持卡人账户</w:t>
      </w:r>
      <w:r>
        <w:rPr>
          <w:rFonts w:hint="eastAsia" w:asciiTheme="minorEastAsia" w:hAnsiTheme="minorEastAsia"/>
          <w:szCs w:val="21"/>
        </w:rPr>
        <w:t>在保险期间</w:t>
      </w:r>
      <w:r>
        <w:rPr>
          <w:rFonts w:asciiTheme="minorEastAsia" w:hAnsiTheme="minorEastAsia"/>
          <w:szCs w:val="21"/>
        </w:rPr>
        <w:t>的</w:t>
      </w:r>
      <w:r>
        <w:rPr>
          <w:rFonts w:asciiTheme="minorEastAsia" w:hAnsiTheme="minorEastAsia"/>
          <w:b/>
          <w:bCs/>
          <w:szCs w:val="21"/>
        </w:rPr>
        <w:t>赔偿限额</w:t>
      </w:r>
      <w:r>
        <w:rPr>
          <w:rFonts w:hint="eastAsia" w:asciiTheme="minorEastAsia" w:hAnsiTheme="minorEastAsia"/>
          <w:szCs w:val="21"/>
        </w:rPr>
        <w:t>如下：</w:t>
      </w:r>
    </w:p>
    <w:tbl>
      <w:tblPr>
        <w:tblStyle w:val="8"/>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asciiTheme="minorEastAsia" w:hAnsiTheme="minorEastAsia"/>
                <w:szCs w:val="21"/>
              </w:rPr>
              <w:t>意外住院医疗保险金服务</w:t>
            </w:r>
          </w:p>
        </w:tc>
        <w:tc>
          <w:tcPr>
            <w:tcW w:w="15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1万元（人民币）</w:t>
            </w:r>
          </w:p>
        </w:tc>
      </w:tr>
    </w:tbl>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（2）保障责任</w:t>
      </w:r>
    </w:p>
    <w:p>
      <w:pPr>
        <w:numPr>
          <w:ilvl w:val="255"/>
          <w:numId w:val="0"/>
        </w:numPr>
        <w:tabs>
          <w:tab w:val="left" w:pos="312"/>
          <w:tab w:val="left" w:pos="640"/>
        </w:tabs>
        <w:ind w:firstLine="420" w:firstLineChars="200"/>
        <w:jc w:val="left"/>
        <w:rPr>
          <w:rFonts w:asciiTheme="minorEastAsia" w:hAnsiTheme="minorEastAsia"/>
          <w:szCs w:val="21"/>
        </w:rPr>
      </w:pPr>
      <w:r>
        <w:rPr>
          <w:rFonts w:hint="eastAsia" w:asciiTheme="minorEastAsia" w:hAnsiTheme="minorEastAsia"/>
          <w:szCs w:val="21"/>
        </w:rPr>
        <w:t>对于购买本产品的持卡人，在保障权益生效后，如不幸发生意外时，入住二级及以上医院，可根据实际支付的医疗费用，最高获得1万元的意外入院医疗费用补偿（报销），无等待期，无论是否有社保均可承保，持卡人发生住院医疗费用后，若有社保医疗保险，需先报销社保医疗费用后再申请赔付。按照当地社保医疗保险主管部门规定可报销的、必要的、合理的医疗费用，保险</w:t>
      </w:r>
      <w:r>
        <w:rPr>
          <w:rFonts w:hint="eastAsia" w:asciiTheme="minorEastAsia" w:hAnsiTheme="minorEastAsia"/>
          <w:szCs w:val="21"/>
          <w:lang w:val="en-US" w:eastAsia="zh-CN"/>
        </w:rPr>
        <w:t>公司</w:t>
      </w:r>
      <w:r>
        <w:rPr>
          <w:rFonts w:hint="eastAsia" w:asciiTheme="minorEastAsia" w:hAnsiTheme="minorEastAsia"/>
          <w:szCs w:val="21"/>
        </w:rPr>
        <w:t>按照附赠意外住院医疗保险金服务的约定给付保险金。</w:t>
      </w:r>
    </w:p>
    <w:p>
      <w:pPr>
        <w:numPr>
          <w:ilvl w:val="255"/>
          <w:numId w:val="0"/>
        </w:numPr>
        <w:tabs>
          <w:tab w:val="left" w:pos="312"/>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上述医疗保险责任，被保险人如果已从其他途径获得补偿，则保险人只承担合理医疗费用剩余部分的保险责任。</w:t>
      </w:r>
    </w:p>
    <w:p>
      <w:pPr>
        <w:numPr>
          <w:ilvl w:val="0"/>
          <w:numId w:val="23"/>
        </w:numPr>
        <w:autoSpaceDN w:val="0"/>
        <w:ind w:firstLine="420" w:firstLineChars="200"/>
        <w:rPr>
          <w:rFonts w:asciiTheme="minorEastAsia" w:hAnsiTheme="minorEastAsia"/>
          <w:szCs w:val="21"/>
        </w:rPr>
      </w:pPr>
      <w:r>
        <w:rPr>
          <w:rFonts w:hint="eastAsia" w:asciiTheme="minorEastAsia" w:hAnsiTheme="minorEastAsia"/>
          <w:szCs w:val="21"/>
        </w:rPr>
        <w:t>保险期间届满被保险人治疗仍未结束的，保险</w:t>
      </w:r>
      <w:r>
        <w:rPr>
          <w:rFonts w:hint="eastAsia" w:asciiTheme="minorEastAsia" w:hAnsiTheme="minorEastAsia"/>
          <w:szCs w:val="21"/>
          <w:lang w:val="en-US" w:eastAsia="zh-CN"/>
        </w:rPr>
        <w:t>公司</w:t>
      </w:r>
      <w:r>
        <w:rPr>
          <w:rFonts w:hint="eastAsia" w:asciiTheme="minorEastAsia" w:hAnsiTheme="minorEastAsia"/>
          <w:szCs w:val="21"/>
        </w:rPr>
        <w:t>所负保险责任期限最长可至意外伤害发生之日起第180日止。但累计给付金额达到附赠意外住院医疗保险金服务对应的保险金额时，保险</w:t>
      </w:r>
      <w:r>
        <w:rPr>
          <w:rFonts w:hint="eastAsia" w:asciiTheme="minorEastAsia" w:hAnsiTheme="minorEastAsia"/>
          <w:szCs w:val="21"/>
          <w:lang w:val="en-US" w:eastAsia="zh-CN"/>
        </w:rPr>
        <w:t>公司</w:t>
      </w:r>
      <w:r>
        <w:rPr>
          <w:rFonts w:hint="eastAsia" w:asciiTheme="minorEastAsia" w:hAnsiTheme="minorEastAsia"/>
          <w:szCs w:val="21"/>
        </w:rPr>
        <w:t>对该被保险人在附赠意外住院医疗保险金服务项下的保险责任终止。</w:t>
      </w:r>
    </w:p>
    <w:p>
      <w:pPr>
        <w:numPr>
          <w:ilvl w:val="0"/>
          <w:numId w:val="23"/>
        </w:numPr>
        <w:autoSpaceDN w:val="0"/>
        <w:ind w:firstLine="420" w:firstLineChars="200"/>
        <w:rPr>
          <w:rFonts w:asciiTheme="minorEastAsia" w:hAnsiTheme="minorEastAsia"/>
          <w:szCs w:val="21"/>
        </w:rPr>
      </w:pPr>
      <w:r>
        <w:rPr>
          <w:rFonts w:hint="eastAsia" w:asciiTheme="minorEastAsia" w:hAnsiTheme="minorEastAsia"/>
          <w:szCs w:val="21"/>
        </w:rPr>
        <w:t>保险</w:t>
      </w:r>
      <w:r>
        <w:rPr>
          <w:rFonts w:hint="eastAsia" w:asciiTheme="minorEastAsia" w:hAnsiTheme="minorEastAsia"/>
          <w:szCs w:val="21"/>
          <w:lang w:val="en-US" w:eastAsia="zh-CN"/>
        </w:rPr>
        <w:t>公司</w:t>
      </w:r>
      <w:r>
        <w:rPr>
          <w:rFonts w:hint="eastAsia" w:asciiTheme="minorEastAsia" w:hAnsiTheme="minorEastAsia"/>
          <w:szCs w:val="21"/>
        </w:rPr>
        <w:t>对每一被保险人所负给付意外伤害医疗保险金的责任以附赠意外住院医疗保险金服务所载的意外伤害医疗保险金额为限，一次或累计给付的保险金达到其附赠意外住院医疗保险金服务保险金额时，保险</w:t>
      </w:r>
      <w:r>
        <w:rPr>
          <w:rFonts w:hint="eastAsia" w:asciiTheme="minorEastAsia" w:hAnsiTheme="minorEastAsia"/>
          <w:szCs w:val="21"/>
          <w:lang w:val="en-US" w:eastAsia="zh-CN"/>
        </w:rPr>
        <w:t>公司</w:t>
      </w:r>
      <w:r>
        <w:rPr>
          <w:rFonts w:hint="eastAsia" w:asciiTheme="minorEastAsia" w:hAnsiTheme="minorEastAsia"/>
          <w:szCs w:val="21"/>
        </w:rPr>
        <w:t>对该被保险人在附赠意外住院医疗保险金服务的保险责任终止。</w:t>
      </w:r>
    </w:p>
    <w:p>
      <w:pPr>
        <w:autoSpaceDN w:val="0"/>
        <w:ind w:firstLine="422" w:firstLineChars="200"/>
        <w:rPr>
          <w:rFonts w:asciiTheme="minorEastAsia" w:hAnsiTheme="minorEastAsia"/>
          <w:b/>
          <w:bCs/>
          <w:szCs w:val="21"/>
        </w:rPr>
      </w:pPr>
      <w:r>
        <w:rPr>
          <w:rFonts w:hint="eastAsia" w:asciiTheme="minorEastAsia" w:hAnsiTheme="minorEastAsia"/>
          <w:b/>
          <w:bCs/>
          <w:szCs w:val="21"/>
        </w:rPr>
        <w:t>（3）受益人</w:t>
      </w:r>
    </w:p>
    <w:p>
      <w:pPr>
        <w:pStyle w:val="25"/>
        <w:autoSpaceDE w:val="0"/>
        <w:autoSpaceDN w:val="0"/>
        <w:adjustRightInd w:val="0"/>
        <w:spacing w:after="0"/>
        <w:rPr>
          <w:rFonts w:cs="宋体" w:asciiTheme="minorEastAsia" w:hAnsiTheme="minorEastAsia"/>
          <w:kern w:val="0"/>
          <w:szCs w:val="21"/>
        </w:rPr>
      </w:pPr>
      <w:r>
        <w:rPr>
          <w:rFonts w:hint="eastAsia" w:cs="宋体" w:asciiTheme="minorEastAsia" w:hAnsiTheme="minorEastAsia"/>
          <w:kern w:val="0"/>
          <w:szCs w:val="21"/>
        </w:rPr>
        <w:t>除另有约定外，</w:t>
      </w:r>
      <w:r>
        <w:rPr>
          <w:rFonts w:hint="eastAsia" w:asciiTheme="minorEastAsia" w:hAnsiTheme="minorEastAsia"/>
          <w:szCs w:val="21"/>
        </w:rPr>
        <w:t>附赠意外住院医疗保险金服务</w:t>
      </w:r>
      <w:r>
        <w:rPr>
          <w:rFonts w:hint="eastAsia" w:cs="宋体" w:asciiTheme="minorEastAsia" w:hAnsiTheme="minorEastAsia"/>
          <w:kern w:val="0"/>
          <w:szCs w:val="21"/>
        </w:rPr>
        <w:t>的保险金的受益人为被保险人本人。</w:t>
      </w:r>
    </w:p>
    <w:p>
      <w:pPr>
        <w:autoSpaceDN w:val="0"/>
        <w:ind w:firstLine="422" w:firstLineChars="200"/>
        <w:rPr>
          <w:rFonts w:asciiTheme="minorEastAsia" w:hAnsiTheme="minorEastAsia"/>
          <w:b/>
          <w:bCs/>
          <w:szCs w:val="21"/>
        </w:rPr>
      </w:pPr>
      <w:r>
        <w:rPr>
          <w:rFonts w:hint="eastAsia" w:asciiTheme="minorEastAsia" w:hAnsiTheme="minorEastAsia"/>
          <w:b/>
          <w:bCs/>
          <w:szCs w:val="21"/>
        </w:rPr>
        <w:t>（4）保险条款</w:t>
      </w:r>
    </w:p>
    <w:p>
      <w:pPr>
        <w:autoSpaceDN w:val="0"/>
        <w:ind w:left="420" w:leftChars="200"/>
        <w:rPr>
          <w:rStyle w:val="14"/>
          <w:rFonts w:cs="Arial" w:asciiTheme="minorEastAsia" w:hAnsiTheme="minorEastAsia"/>
          <w:b/>
          <w:bCs/>
          <w:color w:val="auto"/>
          <w:szCs w:val="21"/>
          <w:u w:val="none"/>
        </w:rPr>
      </w:pPr>
      <w:r>
        <w:rPr>
          <w:rStyle w:val="14"/>
          <w:rFonts w:hint="eastAsia" w:cs="Arial" w:asciiTheme="minorEastAsia" w:hAnsiTheme="minorEastAsia"/>
          <w:b/>
          <w:bCs/>
          <w:color w:val="auto"/>
          <w:szCs w:val="21"/>
          <w:u w:val="none"/>
        </w:rPr>
        <w:t>太平财产保险有限公司附加意外伤害医疗保险（2019版）条款注册号【C00002632522019073105092】</w:t>
      </w:r>
    </w:p>
    <w:p>
      <w:pPr>
        <w:autoSpaceDN w:val="0"/>
        <w:ind w:left="420" w:leftChars="200"/>
        <w:jc w:val="left"/>
        <w:rPr>
          <w:rStyle w:val="14"/>
          <w:rFonts w:cs="Arial" w:asciiTheme="minorEastAsia" w:hAnsiTheme="minorEastAsia"/>
          <w:b/>
          <w:bCs/>
          <w:color w:val="auto"/>
          <w:szCs w:val="21"/>
          <w:u w:val="none"/>
        </w:rPr>
      </w:pPr>
      <w:r>
        <w:rPr>
          <w:rStyle w:val="14"/>
          <w:rFonts w:hint="eastAsia" w:cs="Arial" w:asciiTheme="minorEastAsia" w:hAnsiTheme="minorEastAsia"/>
          <w:b/>
          <w:bCs/>
          <w:color w:val="auto"/>
          <w:szCs w:val="21"/>
          <w:u w:val="none"/>
        </w:rPr>
        <w:t>太平财产保险有限公司附加超龄人员扩展条款（2011版）（扩展）注册号【H00002632322017052347511】</w:t>
      </w:r>
    </w:p>
    <w:p>
      <w:pPr>
        <w:autoSpaceDN w:val="0"/>
        <w:ind w:firstLine="422" w:firstLineChars="200"/>
        <w:rPr>
          <w:rFonts w:asciiTheme="minorEastAsia" w:hAnsiTheme="minorEastAsia"/>
          <w:b/>
          <w:bCs/>
          <w:szCs w:val="21"/>
        </w:rPr>
      </w:pPr>
      <w:r>
        <w:rPr>
          <w:rFonts w:hint="eastAsia" w:asciiTheme="minorEastAsia" w:hAnsiTheme="minorEastAsia"/>
          <w:b/>
          <w:bCs/>
          <w:szCs w:val="21"/>
        </w:rPr>
        <w:t>（5）附赠保险权益责任免除及投保声明</w:t>
      </w:r>
    </w:p>
    <w:p>
      <w:pPr>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因下列原因直接或间接导致被保险人发生医疗费用支出的，保险人不承担意外伤害医疗保险金给付责任：</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被保险人身患疾病所支付的费用；</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投保人的故意行为；</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因被保险人挑衅或故意行为而导致的打斗、被袭击或被谋杀；</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被保险人健康护理(含体检、健康体检、疗养、特别护理或静养) 等非治疗性的行为及无客观病征证明其不健康及以捐献身体器官为目的的医疗行为；</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被保险人妊娠、流产、堕胎、分娩、不孕症、避孕或绝育手术、变性手术、人体试验和人工生殖，及由此而引起的并发症；</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被保险人药物过敏、中暑，或未遵医嘱私自服用、涂用、注射药物；</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核爆炸、核辐射或核污染；</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恐怖袭击、战争军事行动、暴乱；</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被保险人犯罪或拒捕；</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被保险人未取得对应的特种作业证书进行特种作业操作。特种作业的相关定义以国家安全生产监督管理总局发布的最新《特种作业人员安全技术培训考核管理办法》为准。</w:t>
      </w:r>
    </w:p>
    <w:p>
      <w:pPr>
        <w:ind w:firstLine="422" w:firstLineChars="200"/>
        <w:rPr>
          <w:rFonts w:asciiTheme="minorEastAsia" w:hAnsiTheme="minorEastAsia"/>
          <w:b/>
          <w:bCs/>
          <w:szCs w:val="21"/>
        </w:rPr>
      </w:pPr>
      <w:r>
        <w:rPr>
          <w:rFonts w:hint="eastAsia" w:asciiTheme="minorEastAsia" w:hAnsiTheme="minorEastAsia"/>
          <w:b/>
          <w:bCs/>
          <w:szCs w:val="21"/>
        </w:rPr>
        <w:t>被保险人在下列期间遭受意外伤害导致医疗费用支出的，保险人不承担给付保险金责任：</w:t>
      </w:r>
    </w:p>
    <w:p>
      <w:pPr>
        <w:numPr>
          <w:ilvl w:val="0"/>
          <w:numId w:val="25"/>
        </w:numPr>
        <w:rPr>
          <w:rFonts w:asciiTheme="minorEastAsia" w:hAnsiTheme="minorEastAsia"/>
          <w:b/>
          <w:bCs/>
          <w:szCs w:val="21"/>
        </w:rPr>
      </w:pPr>
      <w:r>
        <w:rPr>
          <w:rFonts w:hint="eastAsia" w:asciiTheme="minorEastAsia" w:hAnsiTheme="minorEastAsia"/>
          <w:b/>
          <w:bCs/>
          <w:szCs w:val="21"/>
        </w:rPr>
        <w:t>战争、军事行动、暴动或武装叛乱期间；</w:t>
      </w:r>
    </w:p>
    <w:p>
      <w:pPr>
        <w:numPr>
          <w:ilvl w:val="0"/>
          <w:numId w:val="25"/>
        </w:numPr>
        <w:rPr>
          <w:rFonts w:asciiTheme="minorEastAsia" w:hAnsiTheme="minorEastAsia"/>
          <w:b/>
          <w:bCs/>
          <w:szCs w:val="21"/>
        </w:rPr>
      </w:pPr>
      <w:r>
        <w:rPr>
          <w:rFonts w:hint="eastAsia" w:asciiTheme="minorEastAsia" w:hAnsiTheme="minorEastAsia"/>
          <w:b/>
          <w:bCs/>
          <w:szCs w:val="21"/>
        </w:rPr>
        <w:t>被保险人醉酒或毒品、管制药物的影响期间；</w:t>
      </w:r>
    </w:p>
    <w:p>
      <w:pPr>
        <w:numPr>
          <w:ilvl w:val="0"/>
          <w:numId w:val="25"/>
        </w:numPr>
        <w:rPr>
          <w:rFonts w:asciiTheme="minorEastAsia" w:hAnsiTheme="minorEastAsia"/>
          <w:b/>
          <w:bCs/>
          <w:szCs w:val="21"/>
        </w:rPr>
      </w:pPr>
      <w:r>
        <w:rPr>
          <w:rFonts w:hint="eastAsia" w:asciiTheme="minorEastAsia" w:hAnsiTheme="minorEastAsia"/>
          <w:b/>
          <w:bCs/>
          <w:szCs w:val="21"/>
        </w:rPr>
        <w:t>被保险人酒后驾车、无有效行驶证驾驶或驾驶无有效行驶证的机动车期间。</w:t>
      </w:r>
    </w:p>
    <w:p>
      <w:pPr>
        <w:ind w:firstLine="422" w:firstLineChars="200"/>
        <w:rPr>
          <w:rFonts w:asciiTheme="minorEastAsia" w:hAnsiTheme="minorEastAsia"/>
          <w:b/>
          <w:bCs/>
          <w:szCs w:val="21"/>
        </w:rPr>
      </w:pPr>
      <w:r>
        <w:rPr>
          <w:rFonts w:hint="eastAsia" w:asciiTheme="minorEastAsia" w:hAnsiTheme="minorEastAsia"/>
          <w:b/>
          <w:bCs/>
          <w:szCs w:val="21"/>
        </w:rPr>
        <w:t>下列费用，保险人不负给付保险金责任：</w:t>
      </w:r>
    </w:p>
    <w:p>
      <w:pPr>
        <w:numPr>
          <w:ilvl w:val="0"/>
          <w:numId w:val="26"/>
        </w:numPr>
        <w:rPr>
          <w:rFonts w:asciiTheme="minorEastAsia" w:hAnsiTheme="minorEastAsia"/>
          <w:b/>
          <w:bCs/>
          <w:szCs w:val="21"/>
        </w:rPr>
      </w:pPr>
      <w:r>
        <w:rPr>
          <w:rFonts w:hint="eastAsia" w:asciiTheme="minorEastAsia" w:hAnsiTheme="minorEastAsia"/>
          <w:b/>
          <w:bCs/>
          <w:szCs w:val="21"/>
        </w:rPr>
        <w:t>保险单签发地社会医疗保险或其他公费医疗管理部门规定的自费项目和药品费用；</w:t>
      </w:r>
    </w:p>
    <w:p>
      <w:pPr>
        <w:numPr>
          <w:ilvl w:val="0"/>
          <w:numId w:val="26"/>
        </w:numPr>
        <w:rPr>
          <w:rFonts w:asciiTheme="minorEastAsia" w:hAnsiTheme="minorEastAsia"/>
          <w:b/>
          <w:bCs/>
          <w:szCs w:val="21"/>
        </w:rPr>
      </w:pPr>
      <w:r>
        <w:rPr>
          <w:rFonts w:hint="eastAsia" w:asciiTheme="minorEastAsia" w:hAnsiTheme="minorEastAsia"/>
          <w:b/>
          <w:bCs/>
          <w:szCs w:val="21"/>
        </w:rPr>
        <w:t>因椎间盘膨出或突出造成被保险人支持的医疗费用；</w:t>
      </w:r>
    </w:p>
    <w:p>
      <w:pPr>
        <w:numPr>
          <w:ilvl w:val="0"/>
          <w:numId w:val="26"/>
        </w:numPr>
        <w:rPr>
          <w:rFonts w:asciiTheme="minorEastAsia" w:hAnsiTheme="minorEastAsia"/>
          <w:b/>
          <w:bCs/>
          <w:szCs w:val="21"/>
        </w:rPr>
      </w:pPr>
      <w:r>
        <w:rPr>
          <w:rFonts w:hint="eastAsia" w:asciiTheme="minorEastAsia" w:hAnsiTheme="minorEastAsia"/>
          <w:b/>
          <w:bCs/>
          <w:szCs w:val="21"/>
        </w:rPr>
        <w:t xml:space="preserve">被保险人发生的护理（陪住）费、取暖费、交通费、误工费、空调费、膳食费、特需服务费、营养性药品、营养费、康复费、辅助器具费、整容费、美容费、修复手术费、牙齿整形费、牙齿修复费、镶牙费、丧葬费； </w:t>
      </w:r>
    </w:p>
    <w:p>
      <w:pPr>
        <w:numPr>
          <w:ilvl w:val="0"/>
          <w:numId w:val="26"/>
        </w:numPr>
        <w:rPr>
          <w:rFonts w:asciiTheme="minorEastAsia" w:hAnsiTheme="minorEastAsia"/>
          <w:b/>
          <w:bCs/>
          <w:szCs w:val="21"/>
        </w:rPr>
      </w:pPr>
      <w:r>
        <w:rPr>
          <w:rFonts w:hint="eastAsia" w:asciiTheme="minorEastAsia" w:hAnsiTheme="minorEastAsia"/>
          <w:b/>
          <w:bCs/>
          <w:szCs w:val="21"/>
        </w:rPr>
        <w:t>用于矫形、整容、美容、心理咨询、器官移植、角膜屈光成形手术或修复、安装及购买残疾用具（如轮椅、假肢、助听器、假眼、假牙、配镜等）的费用；</w:t>
      </w:r>
    </w:p>
    <w:p>
      <w:pPr>
        <w:numPr>
          <w:ilvl w:val="0"/>
          <w:numId w:val="26"/>
        </w:numPr>
        <w:rPr>
          <w:rFonts w:asciiTheme="minorEastAsia" w:hAnsiTheme="minorEastAsia"/>
          <w:b/>
          <w:bCs/>
          <w:szCs w:val="21"/>
        </w:rPr>
      </w:pPr>
      <w:r>
        <w:rPr>
          <w:rFonts w:hint="eastAsia" w:asciiTheme="minorEastAsia" w:hAnsiTheme="minorEastAsia"/>
          <w:b/>
          <w:bCs/>
          <w:szCs w:val="21"/>
        </w:rPr>
        <w:t>被保险人在家自设病床治疗；</w:t>
      </w:r>
    </w:p>
    <w:p>
      <w:pPr>
        <w:numPr>
          <w:ilvl w:val="0"/>
          <w:numId w:val="26"/>
        </w:numPr>
        <w:rPr>
          <w:rFonts w:asciiTheme="minorEastAsia" w:hAnsiTheme="minorEastAsia"/>
          <w:b/>
          <w:bCs/>
          <w:szCs w:val="21"/>
        </w:rPr>
      </w:pPr>
      <w:r>
        <w:rPr>
          <w:rFonts w:hint="eastAsia" w:asciiTheme="minorEastAsia" w:hAnsiTheme="minorEastAsia"/>
          <w:b/>
          <w:bCs/>
          <w:szCs w:val="21"/>
        </w:rPr>
        <w:t>被保险人在非认可的医疗机构治疗发生的医疗费用或保险单签发地社会医疗保险主管部门规定的自费项目；</w:t>
      </w:r>
    </w:p>
    <w:p>
      <w:pPr>
        <w:numPr>
          <w:ilvl w:val="0"/>
          <w:numId w:val="26"/>
        </w:numPr>
        <w:rPr>
          <w:rFonts w:asciiTheme="minorEastAsia" w:hAnsiTheme="minorEastAsia"/>
          <w:b/>
          <w:bCs/>
          <w:szCs w:val="21"/>
        </w:rPr>
      </w:pPr>
      <w:r>
        <w:rPr>
          <w:rFonts w:hint="eastAsia" w:asciiTheme="minorEastAsia" w:hAnsiTheme="minorEastAsia"/>
          <w:b/>
          <w:bCs/>
          <w:szCs w:val="21"/>
        </w:rPr>
        <w:t>主险中列明的“责任免除”情形导致的医疗费用；</w:t>
      </w:r>
    </w:p>
    <w:p>
      <w:pPr>
        <w:numPr>
          <w:ilvl w:val="0"/>
          <w:numId w:val="26"/>
        </w:numPr>
        <w:rPr>
          <w:rFonts w:asciiTheme="minorEastAsia" w:hAnsiTheme="minorEastAsia"/>
          <w:szCs w:val="21"/>
        </w:rPr>
      </w:pPr>
      <w:r>
        <w:rPr>
          <w:rFonts w:hint="eastAsia" w:asciiTheme="minorEastAsia" w:hAnsiTheme="minorEastAsia"/>
          <w:b/>
          <w:bCs/>
          <w:szCs w:val="21"/>
        </w:rPr>
        <w:t>其它在保险单或保险凭证中载明的责任免除事项及免赔额、免赔率。</w:t>
      </w:r>
    </w:p>
    <w:p>
      <w:pP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b/>
          <w:bCs/>
          <w:szCs w:val="21"/>
        </w:rPr>
        <w:t>（6）</w:t>
      </w:r>
      <w:r>
        <w:rPr>
          <w:rFonts w:hint="eastAsia" w:asciiTheme="minorEastAsia" w:hAnsiTheme="minorEastAsia"/>
          <w:b/>
          <w:bCs/>
          <w:szCs w:val="21"/>
          <w:lang w:val="zh-TW"/>
        </w:rPr>
        <w:t>理赔流程</w:t>
      </w:r>
    </w:p>
    <w:p>
      <w:pPr>
        <w:numPr>
          <w:ilvl w:val="0"/>
          <w:numId w:val="27"/>
        </w:numPr>
        <w:autoSpaceDN w:val="0"/>
        <w:rPr>
          <w:rFonts w:asciiTheme="minorEastAsia" w:hAnsiTheme="minorEastAsia"/>
          <w:szCs w:val="21"/>
        </w:rPr>
      </w:pPr>
      <w:r>
        <w:rPr>
          <w:rFonts w:hint="eastAsia" w:asciiTheme="minorEastAsia" w:hAnsiTheme="minorEastAsia"/>
          <w:szCs w:val="21"/>
        </w:rPr>
        <w:t>拨打承保公司：太平财产保险有限公司的热线电话95589；</w:t>
      </w:r>
    </w:p>
    <w:p>
      <w:pPr>
        <w:numPr>
          <w:ilvl w:val="0"/>
          <w:numId w:val="27"/>
        </w:numPr>
        <w:autoSpaceDN w:val="0"/>
        <w:rPr>
          <w:rFonts w:asciiTheme="minorEastAsia" w:hAnsiTheme="minorEastAsia"/>
          <w:szCs w:val="21"/>
        </w:rPr>
      </w:pPr>
      <w:r>
        <w:rPr>
          <w:rFonts w:hint="eastAsia" w:asciiTheme="minorEastAsia" w:hAnsiTheme="minorEastAsia"/>
          <w:szCs w:val="21"/>
        </w:rPr>
        <w:t>陈述案件情况，准备证明保险事故的相关材料；</w:t>
      </w:r>
    </w:p>
    <w:p>
      <w:pPr>
        <w:numPr>
          <w:ilvl w:val="0"/>
          <w:numId w:val="27"/>
        </w:numPr>
        <w:autoSpaceDN w:val="0"/>
        <w:rPr>
          <w:rFonts w:asciiTheme="minorEastAsia" w:hAnsiTheme="minorEastAsia"/>
          <w:szCs w:val="21"/>
        </w:rPr>
      </w:pPr>
      <w:r>
        <w:rPr>
          <w:rFonts w:hint="eastAsia" w:asciiTheme="minorEastAsia" w:hAnsiTheme="minorEastAsia"/>
          <w:szCs w:val="21"/>
        </w:rPr>
        <w:t>理赔材料通过邮寄方式提交；</w:t>
      </w:r>
    </w:p>
    <w:p>
      <w:pPr>
        <w:numPr>
          <w:ilvl w:val="0"/>
          <w:numId w:val="27"/>
        </w:numPr>
        <w:autoSpaceDN w:val="0"/>
        <w:rPr>
          <w:rFonts w:asciiTheme="minorEastAsia" w:hAnsiTheme="minorEastAsia"/>
          <w:szCs w:val="21"/>
        </w:rPr>
      </w:pPr>
      <w:r>
        <w:rPr>
          <w:rFonts w:hint="eastAsia" w:asciiTheme="minorEastAsia" w:hAnsiTheme="minorEastAsia"/>
          <w:szCs w:val="21"/>
        </w:rPr>
        <w:t>判断是否属于保险责任；</w:t>
      </w:r>
    </w:p>
    <w:p>
      <w:pPr>
        <w:numPr>
          <w:ilvl w:val="0"/>
          <w:numId w:val="27"/>
        </w:numPr>
        <w:autoSpaceDN w:val="0"/>
        <w:rPr>
          <w:rFonts w:asciiTheme="minorEastAsia" w:hAnsiTheme="minorEastAsia"/>
          <w:szCs w:val="21"/>
        </w:rPr>
      </w:pPr>
      <w:r>
        <w:rPr>
          <w:rFonts w:hint="eastAsia" w:asciiTheme="minorEastAsia" w:hAnsiTheme="minorEastAsia"/>
          <w:szCs w:val="21"/>
        </w:rPr>
        <w:t>确属保险责任范围，在结案后10个工作日内支付；</w:t>
      </w:r>
    </w:p>
    <w:p>
      <w:pPr>
        <w:numPr>
          <w:ilvl w:val="0"/>
          <w:numId w:val="27"/>
        </w:numPr>
        <w:autoSpaceDN w:val="0"/>
        <w:rPr>
          <w:rFonts w:asciiTheme="minorEastAsia" w:hAnsiTheme="minorEastAsia"/>
          <w:szCs w:val="21"/>
        </w:rPr>
      </w:pPr>
      <w:r>
        <w:rPr>
          <w:rFonts w:hint="eastAsia" w:asciiTheme="minorEastAsia" w:hAnsiTheme="minorEastAsia"/>
          <w:szCs w:val="21"/>
        </w:rPr>
        <w:t>理赔资金将支付至被保险人账户。</w:t>
      </w:r>
    </w:p>
    <w:p>
      <w:pPr>
        <w:autoSpaceDN w:val="0"/>
        <w:ind w:left="420" w:leftChars="200"/>
        <w:rPr>
          <w:rFonts w:hint="eastAsia" w:asciiTheme="minorEastAsia" w:hAnsiTheme="minorEastAsia"/>
          <w:b/>
          <w:bCs/>
          <w:szCs w:val="21"/>
        </w:rPr>
      </w:pPr>
      <w:r>
        <w:rPr>
          <w:rFonts w:hint="eastAsia" w:asciiTheme="minorEastAsia" w:hAnsiTheme="minorEastAsia"/>
          <w:b/>
          <w:bCs/>
          <w:szCs w:val="21"/>
          <w:lang w:val="zh-TW"/>
        </w:rPr>
        <w:t>（</w:t>
      </w:r>
      <w:r>
        <w:rPr>
          <w:rFonts w:hint="eastAsia" w:asciiTheme="minorEastAsia" w:hAnsiTheme="minorEastAsia"/>
          <w:b/>
          <w:bCs/>
          <w:szCs w:val="21"/>
        </w:rPr>
        <w:t>7</w:t>
      </w:r>
      <w:r>
        <w:rPr>
          <w:rFonts w:hint="eastAsia" w:asciiTheme="minorEastAsia" w:hAnsiTheme="minorEastAsia"/>
          <w:b/>
          <w:bCs/>
          <w:szCs w:val="21"/>
          <w:lang w:val="zh-TW"/>
        </w:rPr>
        <w:t>）理赔</w:t>
      </w:r>
      <w:r>
        <w:rPr>
          <w:rFonts w:hint="eastAsia" w:asciiTheme="minorEastAsia" w:hAnsiTheme="minorEastAsia"/>
          <w:b/>
          <w:bCs/>
          <w:szCs w:val="21"/>
        </w:rPr>
        <w:t>资料</w:t>
      </w:r>
    </w:p>
    <w:p>
      <w:pPr>
        <w:pStyle w:val="18"/>
        <w:autoSpaceDN w:val="0"/>
        <w:ind w:left="420" w:leftChars="200" w:firstLine="420" w:firstLineChars="200"/>
        <w:jc w:val="left"/>
        <w:rPr>
          <w:rFonts w:hint="eastAsia" w:asciiTheme="minorEastAsia" w:hAnsiTheme="minorEastAsia"/>
          <w:b/>
          <w:bCs/>
          <w:szCs w:val="21"/>
        </w:rPr>
      </w:pPr>
      <w:r>
        <w:rPr>
          <w:rFonts w:hint="eastAsia" w:asciiTheme="minorEastAsia" w:hAnsiTheme="minorEastAsia"/>
          <w:lang w:val="en-US" w:eastAsia="zh-CN"/>
        </w:rPr>
        <w:t>被保险</w:t>
      </w:r>
      <w:r>
        <w:rPr>
          <w:rFonts w:hint="eastAsia" w:asciiTheme="minorEastAsia" w:hAnsiTheme="minorEastAsia"/>
        </w:rPr>
        <w:t>人向保险</w:t>
      </w:r>
      <w:r>
        <w:rPr>
          <w:rFonts w:hint="eastAsia" w:asciiTheme="minorEastAsia" w:hAnsiTheme="minorEastAsia"/>
          <w:lang w:val="en-US" w:eastAsia="zh-CN"/>
        </w:rPr>
        <w:t>公司</w:t>
      </w:r>
      <w:r>
        <w:rPr>
          <w:rFonts w:hint="eastAsia" w:asciiTheme="minorEastAsia" w:hAnsiTheme="minorEastAsia"/>
        </w:rPr>
        <w:t>申请赔偿时，应提交</w:t>
      </w:r>
      <w:r>
        <w:rPr>
          <w:rFonts w:hint="eastAsia" w:asciiTheme="minorEastAsia" w:hAnsiTheme="minorEastAsia"/>
          <w:lang w:val="en-US" w:eastAsia="zh-CN"/>
        </w:rPr>
        <w:t>下述理赔资料</w:t>
      </w:r>
      <w:r>
        <w:rPr>
          <w:rFonts w:hint="eastAsia" w:asciiTheme="minorEastAsia" w:hAnsiTheme="minorEastAsia"/>
        </w:rPr>
        <w:t>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r>
        <w:rPr>
          <w:rFonts w:hint="eastAsia" w:asciiTheme="minorEastAsia" w:hAnsiTheme="minorEastAsia"/>
          <w:lang w:val="en-US" w:eastAsia="zh-CN"/>
        </w:rPr>
        <w:t>具体理赔资料如下：</w:t>
      </w:r>
    </w:p>
    <w:p>
      <w:pPr>
        <w:pStyle w:val="25"/>
        <w:numPr>
          <w:ilvl w:val="0"/>
          <w:numId w:val="28"/>
        </w:numPr>
        <w:autoSpaceDE w:val="0"/>
        <w:autoSpaceDN w:val="0"/>
        <w:adjustRightInd w:val="0"/>
        <w:spacing w:after="0"/>
        <w:rPr>
          <w:rFonts w:cs="宋体" w:asciiTheme="minorEastAsia" w:hAnsiTheme="minorEastAsia"/>
          <w:szCs w:val="21"/>
        </w:rPr>
      </w:pPr>
      <w:r>
        <w:rPr>
          <w:rFonts w:hint="eastAsia" w:cs="宋体" w:asciiTheme="minorEastAsia" w:hAnsiTheme="minorEastAsia"/>
          <w:szCs w:val="21"/>
        </w:rPr>
        <w:t>保险金申请人向保险人申请给付保险金时，应提供如下材料：</w:t>
      </w:r>
    </w:p>
    <w:p>
      <w:pPr>
        <w:numPr>
          <w:ilvl w:val="0"/>
          <w:numId w:val="28"/>
        </w:numPr>
        <w:tabs>
          <w:tab w:val="left" w:pos="312"/>
          <w:tab w:val="left" w:pos="640"/>
        </w:tabs>
        <w:jc w:val="left"/>
        <w:rPr>
          <w:rFonts w:asciiTheme="minorEastAsia" w:hAnsiTheme="minorEastAsia"/>
          <w:szCs w:val="21"/>
        </w:rPr>
      </w:pPr>
      <w:r>
        <w:rPr>
          <w:rFonts w:hint="eastAsia" w:asciiTheme="minorEastAsia" w:hAnsiTheme="minorEastAsia"/>
          <w:szCs w:val="21"/>
        </w:rPr>
        <w:t>保险金申请人填具的索赔申请书；</w:t>
      </w:r>
    </w:p>
    <w:p>
      <w:pPr>
        <w:numPr>
          <w:ilvl w:val="0"/>
          <w:numId w:val="28"/>
        </w:numPr>
        <w:tabs>
          <w:tab w:val="left" w:pos="312"/>
          <w:tab w:val="left" w:pos="640"/>
        </w:tabs>
        <w:jc w:val="left"/>
        <w:rPr>
          <w:rFonts w:asciiTheme="minorEastAsia" w:hAnsiTheme="minorEastAsia"/>
          <w:szCs w:val="21"/>
        </w:rPr>
      </w:pPr>
      <w:r>
        <w:rPr>
          <w:rFonts w:hint="eastAsia" w:asciiTheme="minorEastAsia" w:hAnsiTheme="minorEastAsia"/>
          <w:szCs w:val="21"/>
        </w:rPr>
        <w:t>保险单或其他保险凭证正本；</w:t>
      </w:r>
    </w:p>
    <w:p>
      <w:pPr>
        <w:numPr>
          <w:ilvl w:val="0"/>
          <w:numId w:val="28"/>
        </w:numPr>
        <w:tabs>
          <w:tab w:val="left" w:pos="312"/>
          <w:tab w:val="left" w:pos="640"/>
        </w:tabs>
        <w:jc w:val="left"/>
        <w:rPr>
          <w:rFonts w:asciiTheme="minorEastAsia" w:hAnsiTheme="minorEastAsia"/>
          <w:szCs w:val="21"/>
        </w:rPr>
      </w:pPr>
      <w:r>
        <w:rPr>
          <w:rFonts w:hint="eastAsia" w:asciiTheme="minorEastAsia" w:hAnsiTheme="minorEastAsia"/>
          <w:szCs w:val="21"/>
        </w:rPr>
        <w:t>被保险人身份证明；</w:t>
      </w:r>
    </w:p>
    <w:p>
      <w:pPr>
        <w:numPr>
          <w:ilvl w:val="0"/>
          <w:numId w:val="28"/>
        </w:numPr>
        <w:tabs>
          <w:tab w:val="left" w:pos="312"/>
          <w:tab w:val="left" w:pos="640"/>
        </w:tabs>
        <w:jc w:val="left"/>
        <w:rPr>
          <w:rFonts w:asciiTheme="minorEastAsia" w:hAnsiTheme="minorEastAsia"/>
          <w:szCs w:val="21"/>
        </w:rPr>
      </w:pPr>
      <w:r>
        <w:rPr>
          <w:rFonts w:hint="eastAsia" w:asciiTheme="minorEastAsia" w:hAnsiTheme="minorEastAsia"/>
          <w:szCs w:val="21"/>
        </w:rPr>
        <w:t>认可的医疗机构出具的附有病理检查、化验检查及其他医疗仪器检查报告的医疗诊断证明、病历及医疗、医药费原始单据、结算明细表与处方正本；</w:t>
      </w:r>
    </w:p>
    <w:p>
      <w:pPr>
        <w:numPr>
          <w:ilvl w:val="0"/>
          <w:numId w:val="28"/>
        </w:numPr>
        <w:tabs>
          <w:tab w:val="left" w:pos="312"/>
          <w:tab w:val="left" w:pos="640"/>
        </w:tabs>
        <w:ind w:left="0" w:leftChars="0"/>
        <w:jc w:val="left"/>
        <w:rPr>
          <w:rFonts w:asciiTheme="minorEastAsia" w:hAnsiTheme="minorEastAsia"/>
          <w:b/>
          <w:bCs/>
          <w:szCs w:val="21"/>
        </w:rPr>
      </w:pPr>
      <w:r>
        <w:rPr>
          <w:rFonts w:hint="eastAsia" w:asciiTheme="minorEastAsia" w:hAnsiTheme="minorEastAsia"/>
          <w:szCs w:val="21"/>
        </w:rPr>
        <w:t>保险金申请人所能提供的与确认保险事故的性质、原因、损失程度等有关的其他证明和资料。</w:t>
      </w:r>
    </w:p>
    <w:p>
      <w:pPr>
        <w:numPr>
          <w:ilvl w:val="0"/>
          <w:numId w:val="1"/>
        </w:numPr>
        <w:ind w:firstLine="422" w:firstLineChars="200"/>
        <w:jc w:val="left"/>
        <w:rPr>
          <w:rFonts w:asciiTheme="minorEastAsia" w:hAnsiTheme="minorEastAsia"/>
          <w:b/>
          <w:bCs/>
          <w:szCs w:val="21"/>
        </w:rPr>
      </w:pPr>
      <w:r>
        <w:rPr>
          <w:rFonts w:hint="eastAsia" w:asciiTheme="minorEastAsia" w:hAnsiTheme="minorEastAsia"/>
          <w:b/>
          <w:bCs/>
          <w:szCs w:val="21"/>
        </w:rPr>
        <w:t>服务有效期</w:t>
      </w:r>
    </w:p>
    <w:p>
      <w:pPr>
        <w:ind w:left="2" w:leftChars="1" w:firstLine="422" w:firstLineChars="200"/>
        <w:jc w:val="left"/>
        <w:rPr>
          <w:rFonts w:asciiTheme="minorEastAsia" w:hAnsiTheme="minorEastAsia"/>
          <w:b/>
          <w:bCs/>
          <w:szCs w:val="21"/>
        </w:rPr>
      </w:pPr>
      <w:r>
        <w:rPr>
          <w:rFonts w:hint="eastAsia" w:asciiTheme="minorEastAsia" w:hAnsiTheme="minorEastAsia"/>
          <w:b/>
          <w:bCs/>
          <w:szCs w:val="21"/>
        </w:rPr>
        <w:t>（一）“驾乘宝”优选增值服务产品附赠的保险权益自</w:t>
      </w:r>
      <w:r>
        <w:rPr>
          <w:rFonts w:hint="eastAsia" w:asciiTheme="minorEastAsia" w:hAnsiTheme="minorEastAsia"/>
          <w:b/>
          <w:bCs/>
          <w:szCs w:val="21"/>
          <w:lang w:val="en-US" w:eastAsia="zh-CN"/>
        </w:rPr>
        <w:t>成功</w:t>
      </w:r>
      <w:r>
        <w:rPr>
          <w:rFonts w:hint="eastAsia" w:asciiTheme="minorEastAsia" w:hAnsiTheme="minorEastAsia"/>
          <w:b/>
          <w:bCs/>
          <w:szCs w:val="21"/>
        </w:rPr>
        <w:t>购买之日的次月1</w:t>
      </w:r>
      <w:r>
        <w:rPr>
          <w:rFonts w:asciiTheme="minorEastAsia" w:hAnsiTheme="minorEastAsia"/>
          <w:b/>
          <w:bCs/>
          <w:szCs w:val="21"/>
        </w:rPr>
        <w:t>0</w:t>
      </w:r>
      <w:r>
        <w:rPr>
          <w:rFonts w:hint="eastAsia" w:asciiTheme="minorEastAsia" w:hAnsiTheme="minorEastAsia"/>
          <w:b/>
          <w:bCs/>
          <w:szCs w:val="21"/>
        </w:rPr>
        <w:t>日凌晨生效，免除卡片挂失手续费服务自</w:t>
      </w:r>
      <w:r>
        <w:rPr>
          <w:rFonts w:hint="eastAsia" w:asciiTheme="minorEastAsia" w:hAnsiTheme="minorEastAsia"/>
          <w:b/>
          <w:bCs/>
          <w:szCs w:val="21"/>
          <w:lang w:val="en-US" w:eastAsia="zh-CN"/>
        </w:rPr>
        <w:t>成功</w:t>
      </w:r>
      <w:r>
        <w:rPr>
          <w:rFonts w:hint="eastAsia" w:asciiTheme="minorEastAsia" w:hAnsiTheme="minorEastAsia"/>
          <w:b/>
          <w:bCs/>
          <w:szCs w:val="21"/>
        </w:rPr>
        <w:t>购买之日起次日凌晨生效</w:t>
      </w:r>
      <w:r>
        <w:rPr>
          <w:rFonts w:hint="eastAsia"/>
          <w:b w:val="0"/>
          <w:bCs w:val="0"/>
          <w:lang w:val="en-US" w:eastAsia="zh-CN"/>
        </w:rPr>
        <w:t>；</w:t>
      </w:r>
      <w:r>
        <w:rPr>
          <w:rFonts w:hint="eastAsia"/>
          <w:b/>
          <w:bCs/>
          <w:lang w:val="en-US" w:eastAsia="zh-CN"/>
        </w:rPr>
        <w:t>从生效日开始，各服务有效期以持卡人购买产品的具体期限为准</w:t>
      </w:r>
      <w:r>
        <w:rPr>
          <w:rFonts w:hint="eastAsia" w:asciiTheme="minorEastAsia" w:hAnsiTheme="minorEastAsia"/>
          <w:b/>
          <w:bCs/>
          <w:szCs w:val="21"/>
        </w:rPr>
        <w:t>。</w:t>
      </w:r>
    </w:p>
    <w:p>
      <w:pPr>
        <w:ind w:left="2" w:leftChars="1" w:firstLine="422" w:firstLineChars="200"/>
        <w:jc w:val="left"/>
        <w:rPr>
          <w:rFonts w:asciiTheme="minorEastAsia" w:hAnsiTheme="minorEastAsia"/>
          <w:b/>
          <w:bCs/>
          <w:szCs w:val="21"/>
        </w:rPr>
      </w:pPr>
      <w:r>
        <w:rPr>
          <w:rFonts w:hint="eastAsia" w:asciiTheme="minorEastAsia" w:hAnsiTheme="minorEastAsia"/>
          <w:b/>
          <w:bCs/>
          <w:szCs w:val="21"/>
        </w:rPr>
        <w:t>（二）“驾乘宝”优选增值服务产品到期后，</w:t>
      </w:r>
      <w:r>
        <w:rPr>
          <w:rFonts w:hint="eastAsia" w:asciiTheme="minorEastAsia" w:hAnsiTheme="minorEastAsia"/>
          <w:b/>
          <w:bCs/>
          <w:highlight w:val="none"/>
        </w:rPr>
        <w:t>若持卡人未主动退订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eastAsia="zh-CN"/>
        </w:rPr>
        <w:t>，</w:t>
      </w:r>
      <w:r>
        <w:rPr>
          <w:rFonts w:hint="eastAsia" w:asciiTheme="minorEastAsia" w:hAnsiTheme="minorEastAsia"/>
          <w:b/>
          <w:bCs/>
          <w:highlight w:val="none"/>
        </w:rPr>
        <w:t>卡中心将于服务到期后的3日内从持卡人信用卡账户中扣除续期的</w:t>
      </w:r>
      <w:r>
        <w:rPr>
          <w:rFonts w:hint="eastAsia" w:asciiTheme="minorEastAsia" w:hAnsiTheme="minorEastAsia"/>
          <w:b/>
          <w:bCs/>
          <w:highlight w:val="none"/>
          <w:lang w:val="en-US" w:eastAsia="zh-CN"/>
        </w:rPr>
        <w:t>产品</w:t>
      </w:r>
      <w:r>
        <w:rPr>
          <w:rFonts w:hint="eastAsia" w:asciiTheme="minorEastAsia" w:hAnsiTheme="minorEastAsia"/>
          <w:b/>
          <w:bCs/>
          <w:highlight w:val="none"/>
        </w:rPr>
        <w:t>费用</w:t>
      </w:r>
      <w:r>
        <w:rPr>
          <w:rFonts w:hint="eastAsia" w:asciiTheme="minorEastAsia" w:hAnsiTheme="minorEastAsia"/>
          <w:b/>
          <w:bCs/>
          <w:highlight w:val="none"/>
          <w:lang w:eastAsia="zh-CN"/>
        </w:rPr>
        <w:t>，</w:t>
      </w:r>
      <w:r>
        <w:rPr>
          <w:rFonts w:hint="eastAsia" w:ascii="Times New Roman" w:hAnsi="Times New Roman" w:eastAsia="宋体" w:cs="Times New Roman"/>
          <w:b/>
          <w:bCs/>
          <w:highlight w:val="none"/>
          <w:lang w:val="en-US" w:eastAsia="zh-CN"/>
        </w:rPr>
        <w:t>若因</w:t>
      </w:r>
      <w:r>
        <w:rPr>
          <w:rFonts w:hint="eastAsia" w:ascii="Times New Roman" w:hAnsi="Times New Roman" w:eastAsia="宋体" w:cs="Times New Roman"/>
          <w:b/>
          <w:bCs/>
          <w:i w:val="0"/>
          <w:color w:val="auto"/>
          <w:kern w:val="2"/>
          <w:sz w:val="21"/>
          <w:szCs w:val="24"/>
          <w:highlight w:val="none"/>
          <w:u w:val="none"/>
          <w:lang w:val="en-US" w:eastAsia="zh-CN" w:bidi="ar"/>
        </w:rPr>
        <w:t>余额不足、卡片状态异常等原因</w:t>
      </w:r>
      <w:r>
        <w:rPr>
          <w:rFonts w:hint="eastAsia" w:ascii="Times New Roman" w:hAnsi="Times New Roman" w:eastAsia="宋体" w:cs="Times New Roman"/>
          <w:b/>
          <w:bCs/>
          <w:i w:val="0"/>
          <w:kern w:val="2"/>
          <w:sz w:val="21"/>
          <w:szCs w:val="24"/>
          <w:highlight w:val="none"/>
          <w:u w:val="none"/>
          <w:lang w:val="en-US" w:eastAsia="zh-CN" w:bidi="ar"/>
        </w:rPr>
        <w:t>扣费</w:t>
      </w:r>
      <w:r>
        <w:rPr>
          <w:rFonts w:hint="eastAsia" w:ascii="Times New Roman" w:hAnsi="Times New Roman" w:eastAsia="宋体" w:cs="Times New Roman"/>
          <w:b/>
          <w:bCs/>
          <w:highlight w:val="none"/>
          <w:lang w:val="en-US" w:eastAsia="zh-CN"/>
        </w:rPr>
        <w:t>失败，将于T+15天进行再次扣费，扣费成功后服务权益方生效，从生效日起，</w:t>
      </w:r>
      <w:r>
        <w:rPr>
          <w:rFonts w:hint="eastAsia"/>
          <w:b/>
          <w:bCs/>
          <w:lang w:val="en-US" w:eastAsia="zh-CN"/>
        </w:rPr>
        <w:t>各服务有效期以持卡人购买产品的具体期限为准；若</w:t>
      </w:r>
      <w:r>
        <w:rPr>
          <w:rFonts w:hint="eastAsia" w:ascii="Times New Roman" w:hAnsi="Times New Roman" w:eastAsia="宋体" w:cs="Times New Roman"/>
          <w:b/>
          <w:bCs/>
          <w:highlight w:val="none"/>
          <w:lang w:val="en-US" w:eastAsia="zh-CN"/>
        </w:rPr>
        <w:t>T+15天扣费失败，则服务终止</w:t>
      </w:r>
      <w:r>
        <w:rPr>
          <w:rFonts w:hint="eastAsia" w:ascii="Times New Roman" w:hAnsi="Times New Roman" w:eastAsia="宋体" w:cs="Times New Roman"/>
          <w:b/>
          <w:bCs/>
          <w:highlight w:val="none"/>
        </w:rPr>
        <w:t>。</w:t>
      </w:r>
      <w:r>
        <w:rPr>
          <w:rFonts w:hint="eastAsia"/>
          <w:b/>
          <w:bCs/>
          <w:lang w:val="en-US" w:eastAsia="zh-CN"/>
        </w:rPr>
        <w:t>产品到期前，卡中心将发送续期提示短信。</w:t>
      </w:r>
      <w:r>
        <w:rPr>
          <w:rFonts w:hint="eastAsia" w:asciiTheme="minorEastAsia" w:hAnsiTheme="minorEastAsia"/>
          <w:b/>
          <w:bCs/>
          <w:highlight w:val="none"/>
        </w:rPr>
        <w:t>若持卡人需退订</w:t>
      </w:r>
      <w:r>
        <w:rPr>
          <w:rFonts w:hint="eastAsia" w:asciiTheme="minorEastAsia" w:hAnsiTheme="minorEastAsia"/>
          <w:b/>
          <w:bCs/>
          <w:highlight w:val="none"/>
          <w:lang w:val="en-US" w:eastAsia="zh-CN"/>
        </w:rPr>
        <w:t>本产品</w:t>
      </w:r>
      <w:r>
        <w:rPr>
          <w:rFonts w:hint="eastAsia" w:asciiTheme="minorEastAsia" w:hAnsiTheme="minorEastAsia"/>
          <w:b/>
          <w:bCs/>
          <w:highlight w:val="none"/>
        </w:rPr>
        <w:t>，请致电卡中心客服热线4</w:t>
      </w:r>
      <w:r>
        <w:rPr>
          <w:rFonts w:asciiTheme="minorEastAsia" w:hAnsiTheme="minorEastAsia"/>
          <w:b/>
          <w:bCs/>
          <w:highlight w:val="none"/>
        </w:rPr>
        <w:t>0088</w:t>
      </w:r>
      <w:r>
        <w:rPr>
          <w:rFonts w:hint="eastAsia" w:asciiTheme="minorEastAsia" w:hAnsiTheme="minorEastAsia"/>
          <w:b/>
          <w:bCs/>
          <w:highlight w:val="none"/>
        </w:rPr>
        <w:t>-</w:t>
      </w:r>
      <w:r>
        <w:rPr>
          <w:rFonts w:asciiTheme="minorEastAsia" w:hAnsiTheme="minorEastAsia"/>
          <w:b/>
          <w:bCs/>
          <w:highlight w:val="none"/>
        </w:rPr>
        <w:t>95558</w:t>
      </w:r>
      <w:r>
        <w:rPr>
          <w:rFonts w:hint="eastAsia" w:asciiTheme="minorEastAsia" w:hAnsiTheme="minorEastAsia"/>
          <w:b/>
          <w:bCs/>
          <w:highlight w:val="none"/>
        </w:rPr>
        <w:t>申请办理</w:t>
      </w:r>
      <w:r>
        <w:rPr>
          <w:rFonts w:hint="eastAsia" w:asciiTheme="minorEastAsia" w:hAnsiTheme="minorEastAsia"/>
          <w:b/>
          <w:bCs/>
          <w:szCs w:val="21"/>
        </w:rPr>
        <w:t>。</w:t>
      </w:r>
    </w:p>
    <w:p>
      <w:pPr>
        <w:numPr>
          <w:ilvl w:val="0"/>
          <w:numId w:val="1"/>
        </w:numPr>
        <w:ind w:firstLine="422" w:firstLineChars="200"/>
        <w:jc w:val="left"/>
        <w:rPr>
          <w:rFonts w:asciiTheme="minorEastAsia" w:hAnsiTheme="minorEastAsia"/>
          <w:b/>
          <w:bCs/>
          <w:szCs w:val="21"/>
        </w:rPr>
      </w:pPr>
      <w:r>
        <w:rPr>
          <w:rFonts w:hint="eastAsia" w:asciiTheme="minorEastAsia" w:hAnsiTheme="minorEastAsia"/>
          <w:b/>
          <w:bCs/>
          <w:szCs w:val="21"/>
        </w:rPr>
        <w:t>收费标准及规则</w:t>
      </w:r>
    </w:p>
    <w:p>
      <w:pPr>
        <w:ind w:left="2" w:leftChars="1" w:firstLine="420" w:firstLineChars="200"/>
        <w:jc w:val="left"/>
        <w:rPr>
          <w:rFonts w:asciiTheme="minorEastAsia" w:hAnsiTheme="minorEastAsia"/>
          <w:szCs w:val="21"/>
        </w:rPr>
      </w:pPr>
      <w:r>
        <w:rPr>
          <w:rFonts w:hint="eastAsia" w:asciiTheme="minorEastAsia" w:hAnsiTheme="minorEastAsia"/>
          <w:szCs w:val="21"/>
        </w:rPr>
        <w:t>（一）“驾乘宝”优选增值服务产品费用，按户计收，每位主卡持卡人（无论持有几张主卡）仅限订购一份，若一位主卡持卡人订购多份同款优选增值服务产品也仅能享受一份该款优选增值服务的功能。</w:t>
      </w:r>
    </w:p>
    <w:p>
      <w:pPr>
        <w:ind w:left="2" w:leftChars="1" w:firstLine="420" w:firstLineChars="200"/>
        <w:jc w:val="left"/>
        <w:rPr>
          <w:rFonts w:asciiTheme="minorEastAsia" w:hAnsiTheme="minorEastAsia"/>
          <w:szCs w:val="21"/>
        </w:rPr>
      </w:pPr>
      <w:r>
        <w:rPr>
          <w:rFonts w:hint="eastAsia" w:asciiTheme="minorEastAsia" w:hAnsiTheme="minorEastAsia"/>
          <w:szCs w:val="21"/>
        </w:rPr>
        <w:t>（二）仅限主卡持卡人订购“驾乘宝”优选增值服务产品。</w:t>
      </w:r>
    </w:p>
    <w:p>
      <w:pPr>
        <w:ind w:left="2" w:leftChars="1" w:firstLine="420" w:firstLineChars="200"/>
        <w:jc w:val="left"/>
        <w:rPr>
          <w:rFonts w:asciiTheme="minorEastAsia" w:hAnsiTheme="minorEastAsia"/>
          <w:szCs w:val="21"/>
        </w:rPr>
      </w:pPr>
      <w:r>
        <w:rPr>
          <w:rFonts w:hint="eastAsia" w:asciiTheme="minorEastAsia" w:hAnsiTheme="minorEastAsia"/>
          <w:szCs w:val="21"/>
        </w:rPr>
        <w:t>（三）“驾乘宝”优选增值服务产品价格，以卡中心公告为准</w:t>
      </w:r>
      <w:r>
        <w:rPr>
          <w:rFonts w:hint="eastAsia" w:asciiTheme="minorEastAsia" w:hAnsiTheme="minorEastAsia"/>
          <w:lang w:eastAsia="zh-CN"/>
        </w:rPr>
        <w:t>，</w:t>
      </w:r>
      <w:r>
        <w:rPr>
          <w:rFonts w:hint="eastAsia" w:asciiTheme="minorEastAsia" w:hAnsiTheme="minorEastAsia"/>
          <w:b w:val="0"/>
          <w:bCs w:val="0"/>
        </w:rPr>
        <w:t>若持卡人需</w:t>
      </w:r>
      <w:r>
        <w:rPr>
          <w:rFonts w:hint="eastAsia" w:asciiTheme="minorEastAsia" w:hAnsiTheme="minorEastAsia"/>
          <w:b w:val="0"/>
          <w:bCs w:val="0"/>
          <w:lang w:val="en-US" w:eastAsia="zh-CN"/>
        </w:rPr>
        <w:t>开具发票</w:t>
      </w:r>
      <w:r>
        <w:rPr>
          <w:rFonts w:hint="eastAsia" w:asciiTheme="minorEastAsia" w:hAnsiTheme="minorEastAsia"/>
          <w:b w:val="0"/>
          <w:bCs w:val="0"/>
        </w:rPr>
        <w:t>，请致电卡中心客服热线40088-95558申请办理</w:t>
      </w:r>
      <w:r>
        <w:rPr>
          <w:rFonts w:hint="eastAsia" w:asciiTheme="minorEastAsia" w:hAnsiTheme="minorEastAsia"/>
          <w:szCs w:val="21"/>
        </w:rPr>
        <w:t>。</w:t>
      </w:r>
    </w:p>
    <w:p>
      <w:pPr>
        <w:ind w:left="2" w:leftChars="1" w:firstLine="420" w:firstLineChars="200"/>
        <w:jc w:val="left"/>
        <w:rPr>
          <w:rFonts w:asciiTheme="minorEastAsia" w:hAnsiTheme="minorEastAsia"/>
          <w:szCs w:val="21"/>
        </w:rPr>
      </w:pPr>
      <w:r>
        <w:rPr>
          <w:rFonts w:hint="eastAsia" w:asciiTheme="minorEastAsia" w:hAnsiTheme="minorEastAsia"/>
          <w:szCs w:val="21"/>
        </w:rPr>
        <w:t>（四）</w:t>
      </w:r>
      <w:r>
        <w:rPr>
          <w:rFonts w:hint="eastAsia" w:asciiTheme="minorEastAsia" w:hAnsiTheme="minorEastAsia"/>
          <w:b/>
          <w:bCs/>
          <w:highlight w:val="none"/>
        </w:rPr>
        <w:t>若持卡人在服务有效期届满前退订</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产品，则已收取的产品费用不予退还，服务将提供到原订购周期的截止日结束。</w:t>
      </w:r>
    </w:p>
    <w:p>
      <w:pPr>
        <w:ind w:left="2" w:leftChars="1" w:firstLine="420" w:firstLineChars="200"/>
        <w:jc w:val="left"/>
        <w:rPr>
          <w:rFonts w:asciiTheme="minorEastAsia" w:hAnsiTheme="minorEastAsia"/>
          <w:szCs w:val="21"/>
        </w:rPr>
      </w:pPr>
      <w:r>
        <w:rPr>
          <w:rFonts w:hint="eastAsia" w:asciiTheme="minorEastAsia" w:hAnsiTheme="minorEastAsia"/>
          <w:szCs w:val="21"/>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asciiTheme="minorEastAsia" w:hAnsiTheme="minorEastAsia"/>
          <w:szCs w:val="21"/>
        </w:rPr>
      </w:pPr>
      <w:r>
        <w:rPr>
          <w:rFonts w:hint="eastAsia" w:asciiTheme="minorEastAsia" w:hAnsiTheme="minorEastAsia"/>
          <w:szCs w:val="21"/>
        </w:rPr>
        <w:t>（六）</w:t>
      </w:r>
      <w:r>
        <w:rPr>
          <w:rFonts w:hint="eastAsia" w:asciiTheme="minorEastAsia" w:hAnsiTheme="minorEastAsia"/>
          <w:b/>
          <w:bCs/>
          <w:szCs w:val="21"/>
          <w:lang w:val="en-US" w:eastAsia="zh-CN"/>
        </w:rPr>
        <w:t>本</w:t>
      </w:r>
      <w:r>
        <w:rPr>
          <w:rFonts w:hint="eastAsia" w:asciiTheme="minorEastAsia" w:hAnsiTheme="minorEastAsia"/>
          <w:b/>
          <w:bCs/>
          <w:szCs w:val="21"/>
        </w:rPr>
        <w:t>产品附赠的保险权益</w:t>
      </w:r>
      <w:r>
        <w:rPr>
          <w:rFonts w:hint="eastAsia" w:asciiTheme="minorEastAsia" w:hAnsiTheme="minorEastAsia"/>
          <w:b/>
          <w:bCs/>
          <w:szCs w:val="21"/>
          <w:lang w:eastAsia="zh-CN"/>
        </w:rPr>
        <w:t>，</w:t>
      </w:r>
      <w:r>
        <w:rPr>
          <w:rFonts w:hint="eastAsia" w:asciiTheme="minorEastAsia" w:hAnsiTheme="minorEastAsia"/>
          <w:b/>
          <w:bCs/>
          <w:szCs w:val="21"/>
          <w:lang w:val="en-US" w:eastAsia="zh-CN"/>
        </w:rPr>
        <w:t>仅限</w:t>
      </w:r>
      <w:r>
        <w:rPr>
          <w:rFonts w:hint="eastAsia" w:asciiTheme="minorEastAsia" w:hAnsiTheme="minorEastAsia"/>
          <w:b/>
          <w:bCs/>
          <w:szCs w:val="21"/>
        </w:rPr>
        <w:t>投保年龄为1</w:t>
      </w:r>
      <w:r>
        <w:rPr>
          <w:rFonts w:asciiTheme="minorEastAsia" w:hAnsiTheme="minorEastAsia"/>
          <w:b/>
          <w:bCs/>
          <w:szCs w:val="21"/>
        </w:rPr>
        <w:t>8</w:t>
      </w:r>
      <w:r>
        <w:rPr>
          <w:rFonts w:hint="eastAsia" w:asciiTheme="minorEastAsia" w:hAnsiTheme="minorEastAsia"/>
          <w:b/>
          <w:bCs/>
          <w:szCs w:val="21"/>
        </w:rPr>
        <w:t>-</w:t>
      </w:r>
      <w:r>
        <w:rPr>
          <w:rFonts w:asciiTheme="minorEastAsia" w:hAnsiTheme="minorEastAsia"/>
          <w:b/>
          <w:bCs/>
          <w:szCs w:val="21"/>
        </w:rPr>
        <w:t>75</w:t>
      </w:r>
      <w:r>
        <w:rPr>
          <w:rFonts w:hint="eastAsia" w:asciiTheme="minorEastAsia" w:hAnsiTheme="minorEastAsia"/>
          <w:b/>
          <w:bCs/>
          <w:szCs w:val="21"/>
        </w:rPr>
        <w:t>周岁持卡人，若</w:t>
      </w:r>
      <w:r>
        <w:rPr>
          <w:rFonts w:hint="eastAsia" w:asciiTheme="minorEastAsia" w:hAnsiTheme="minorEastAsia"/>
          <w:b/>
          <w:bCs/>
          <w:szCs w:val="21"/>
          <w:lang w:val="en-US" w:eastAsia="zh-CN"/>
        </w:rPr>
        <w:t>持卡人</w:t>
      </w:r>
      <w:r>
        <w:rPr>
          <w:rFonts w:hint="eastAsia" w:asciiTheme="minorEastAsia" w:hAnsiTheme="minorEastAsia"/>
          <w:b/>
          <w:bCs/>
          <w:szCs w:val="21"/>
        </w:rPr>
        <w:t>超过</w:t>
      </w:r>
      <w:r>
        <w:rPr>
          <w:rFonts w:asciiTheme="minorEastAsia" w:hAnsiTheme="minorEastAsia"/>
          <w:b/>
          <w:bCs/>
          <w:szCs w:val="21"/>
        </w:rPr>
        <w:t>75</w:t>
      </w:r>
      <w:r>
        <w:rPr>
          <w:rFonts w:hint="eastAsia" w:asciiTheme="minorEastAsia" w:hAnsiTheme="minorEastAsia"/>
          <w:b/>
          <w:bCs/>
          <w:szCs w:val="21"/>
        </w:rPr>
        <w:t>周岁，不再扣取</w:t>
      </w:r>
      <w:r>
        <w:rPr>
          <w:rFonts w:hint="eastAsia" w:asciiTheme="minorEastAsia" w:hAnsiTheme="minorEastAsia"/>
          <w:b/>
          <w:bCs/>
          <w:szCs w:val="21"/>
          <w:lang w:val="en-US" w:eastAsia="zh-CN"/>
        </w:rPr>
        <w:t>产品</w:t>
      </w:r>
      <w:r>
        <w:rPr>
          <w:rFonts w:hint="eastAsia" w:asciiTheme="minorEastAsia" w:hAnsiTheme="minorEastAsia"/>
          <w:b/>
          <w:bCs/>
          <w:szCs w:val="21"/>
        </w:rPr>
        <w:t>费用，</w:t>
      </w:r>
      <w:bookmarkStart w:id="4" w:name="_Hlk122682980"/>
      <w:r>
        <w:rPr>
          <w:rFonts w:hint="eastAsia" w:asciiTheme="minorEastAsia" w:hAnsiTheme="minorEastAsia"/>
          <w:b/>
          <w:bCs/>
          <w:szCs w:val="21"/>
        </w:rPr>
        <w:t>本产品及附赠保险保障权益自动失效。</w:t>
      </w:r>
      <w:bookmarkEnd w:id="4"/>
    </w:p>
    <w:p>
      <w:pPr>
        <w:numPr>
          <w:ilvl w:val="0"/>
          <w:numId w:val="1"/>
        </w:numPr>
        <w:ind w:firstLine="422" w:firstLineChars="200"/>
        <w:jc w:val="left"/>
        <w:rPr>
          <w:rFonts w:asciiTheme="minorEastAsia" w:hAnsiTheme="minorEastAsia"/>
          <w:b/>
          <w:bCs/>
          <w:szCs w:val="21"/>
        </w:rPr>
      </w:pPr>
      <w:r>
        <w:rPr>
          <w:rFonts w:hint="eastAsia" w:asciiTheme="minorEastAsia" w:hAnsiTheme="minorEastAsia"/>
          <w:b/>
          <w:bCs/>
          <w:szCs w:val="21"/>
        </w:rPr>
        <w:t>其他说明</w:t>
      </w:r>
    </w:p>
    <w:p>
      <w:pPr>
        <w:ind w:firstLine="420" w:firstLineChars="200"/>
        <w:jc w:val="left"/>
        <w:rPr>
          <w:rFonts w:asciiTheme="minorEastAsia" w:hAnsiTheme="minorEastAsia"/>
          <w:szCs w:val="21"/>
        </w:rPr>
      </w:pPr>
      <w:r>
        <w:rPr>
          <w:rFonts w:hint="eastAsia" w:asciiTheme="minorEastAsia" w:hAnsiTheme="minorEastAsia"/>
          <w:szCs w:val="21"/>
        </w:rPr>
        <w:t>（一）</w:t>
      </w:r>
      <w:r>
        <w:rPr>
          <w:rFonts w:hint="eastAsia" w:asciiTheme="minorEastAsia" w:hAnsiTheme="minorEastAsia"/>
          <w:b/>
          <w:bCs/>
          <w:highlight w:val="none"/>
        </w:rPr>
        <w:t>卡中心有权在不对持卡人权益造成不利影响的前提下，</w:t>
      </w:r>
      <w:r>
        <w:rPr>
          <w:rFonts w:hint="eastAsia" w:asciiTheme="minorEastAsia" w:hAnsiTheme="minorEastAsia"/>
          <w:b/>
          <w:bCs/>
          <w:highlight w:val="none"/>
          <w:lang w:val="en-US" w:eastAsia="zh-CN"/>
        </w:rPr>
        <w:t>单方</w:t>
      </w:r>
      <w:r>
        <w:rPr>
          <w:rFonts w:hint="eastAsia" w:asciiTheme="minorEastAsia" w:hAnsiTheme="minorEastAsia"/>
          <w:b/>
          <w:bCs/>
          <w:highlight w:val="none"/>
        </w:rPr>
        <w:t>调整承保</w:t>
      </w:r>
      <w:r>
        <w:rPr>
          <w:rFonts w:hint="eastAsia" w:asciiTheme="minorEastAsia" w:hAnsiTheme="minorEastAsia"/>
          <w:b/>
          <w:bCs/>
          <w:highlight w:val="none"/>
          <w:lang w:val="en-US" w:eastAsia="zh-CN"/>
        </w:rPr>
        <w:t>本</w:t>
      </w:r>
      <w:r>
        <w:rPr>
          <w:rFonts w:hint="eastAsia" w:asciiTheme="minorEastAsia" w:hAnsiTheme="minorEastAsia"/>
          <w:b/>
          <w:bCs/>
          <w:highlight w:val="none"/>
        </w:rPr>
        <w:t>产品附赠保险权益</w:t>
      </w:r>
      <w:r>
        <w:rPr>
          <w:rFonts w:hint="eastAsia" w:asciiTheme="minorEastAsia" w:hAnsiTheme="minorEastAsia"/>
          <w:b/>
          <w:bCs/>
          <w:highlight w:val="none"/>
          <w:lang w:val="en-US" w:eastAsia="zh-CN"/>
        </w:rPr>
        <w:t>和相关服务</w:t>
      </w:r>
      <w:r>
        <w:rPr>
          <w:rFonts w:hint="eastAsia" w:asciiTheme="minorEastAsia" w:hAnsiTheme="minorEastAsia"/>
          <w:b/>
          <w:bCs/>
          <w:highlight w:val="none"/>
        </w:rPr>
        <w:t>的保险公司</w:t>
      </w:r>
      <w:r>
        <w:rPr>
          <w:rFonts w:hint="eastAsia" w:asciiTheme="minorEastAsia" w:hAnsiTheme="minorEastAsia"/>
          <w:b/>
          <w:bCs/>
          <w:highlight w:val="none"/>
          <w:lang w:val="en-US" w:eastAsia="zh-CN"/>
        </w:rPr>
        <w:t>和服务合作机构</w:t>
      </w:r>
      <w:r>
        <w:rPr>
          <w:rFonts w:hint="eastAsia" w:asciiTheme="minorEastAsia" w:hAnsiTheme="minorEastAsia"/>
          <w:b/>
          <w:bCs/>
          <w:highlight w:val="none"/>
        </w:rPr>
        <w:t>，并以网站公告或短信提示等方式通知持卡人</w:t>
      </w:r>
      <w:r>
        <w:rPr>
          <w:rFonts w:hint="eastAsia" w:asciiTheme="minorEastAsia" w:hAnsiTheme="minorEastAsia"/>
          <w:b/>
          <w:bCs/>
          <w:highlight w:val="none"/>
          <w:lang w:eastAsia="zh-CN"/>
        </w:rPr>
        <w:t>，</w:t>
      </w:r>
      <w:r>
        <w:rPr>
          <w:rFonts w:hint="eastAsia" w:asciiTheme="minorEastAsia" w:hAnsiTheme="minorEastAsia"/>
          <w:b/>
          <w:bCs/>
          <w:highlight w:val="none"/>
        </w:rPr>
        <w:t>持卡人确认对</w:t>
      </w:r>
      <w:r>
        <w:rPr>
          <w:rFonts w:hint="eastAsia" w:asciiTheme="minorEastAsia" w:hAnsiTheme="minorEastAsia"/>
          <w:b/>
          <w:bCs/>
          <w:highlight w:val="none"/>
          <w:lang w:val="en-US" w:eastAsia="zh-CN"/>
        </w:rPr>
        <w:t>此类调整及其</w:t>
      </w:r>
      <w:r>
        <w:rPr>
          <w:rFonts w:hint="eastAsia" w:asciiTheme="minorEastAsia" w:hAnsiTheme="minorEastAsia"/>
          <w:b/>
          <w:bCs/>
          <w:highlight w:val="none"/>
        </w:rPr>
        <w:t>通知方式无异议</w:t>
      </w:r>
      <w:r>
        <w:rPr>
          <w:rFonts w:hint="eastAsia" w:asciiTheme="minorEastAsia" w:hAnsiTheme="minorEastAsia"/>
          <w:szCs w:val="21"/>
        </w:rPr>
        <w:t>。</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b/>
          <w:bCs/>
          <w:szCs w:val="21"/>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w:t>
      </w:r>
      <w:r>
        <w:rPr>
          <w:rFonts w:hint="eastAsia" w:asciiTheme="minorEastAsia" w:hAnsiTheme="minorEastAsia"/>
          <w:b/>
          <w:bCs/>
          <w:lang w:eastAsia="zh-CN"/>
        </w:rPr>
        <w:t>，</w:t>
      </w:r>
      <w:r>
        <w:rPr>
          <w:rFonts w:hint="eastAsia" w:asciiTheme="minorEastAsia" w:hAnsiTheme="minorEastAsia"/>
          <w:b/>
          <w:bCs/>
          <w:lang w:val="en-US" w:eastAsia="zh-CN"/>
        </w:rPr>
        <w:t>并承担填写虚假信息或失效信息而产生的全部不利后果</w:t>
      </w:r>
      <w:r>
        <w:rPr>
          <w:rFonts w:hint="eastAsia" w:asciiTheme="minorEastAsia" w:hAnsiTheme="minorEastAsia"/>
          <w:b/>
          <w:bCs/>
        </w:rPr>
        <w:t>。如</w:t>
      </w:r>
      <w:r>
        <w:rPr>
          <w:rFonts w:hint="eastAsia" w:asciiTheme="minorEastAsia" w:hAnsiTheme="minorEastAsia"/>
          <w:b/>
          <w:bCs/>
          <w:lang w:val="en-US" w:eastAsia="zh-CN"/>
        </w:rPr>
        <w:t>持卡人</w:t>
      </w:r>
      <w:r>
        <w:rPr>
          <w:rFonts w:hint="eastAsia" w:asciiTheme="minorEastAsia" w:hAnsiTheme="minorEastAsia"/>
          <w:b/>
          <w:bCs/>
        </w:rPr>
        <w:t>的个人信息发生改变，</w:t>
      </w:r>
      <w:r>
        <w:rPr>
          <w:rFonts w:hint="eastAsia" w:asciiTheme="minorEastAsia" w:hAnsiTheme="minorEastAsia"/>
          <w:b/>
          <w:bCs/>
          <w:lang w:val="en-US" w:eastAsia="zh-CN"/>
        </w:rPr>
        <w:t>需</w:t>
      </w:r>
      <w:r>
        <w:rPr>
          <w:rFonts w:hint="eastAsia" w:asciiTheme="minorEastAsia" w:hAnsiTheme="minorEastAsia"/>
          <w:b/>
          <w:bCs/>
        </w:rPr>
        <w:t>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持卡人知悉并同意，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根据监管要求</w:t>
      </w:r>
      <w:r>
        <w:rPr>
          <w:rFonts w:hint="eastAsia"/>
          <w:b/>
          <w:bCs/>
          <w:color w:val="auto"/>
          <w:lang w:val="en-US" w:eastAsia="zh-CN" w:bidi="ar"/>
        </w:rPr>
        <w:t>和履行合同所需</w:t>
      </w:r>
      <w:r>
        <w:rPr>
          <w:rFonts w:hint="eastAsia" w:asciiTheme="minorEastAsia" w:hAnsiTheme="minorEastAsia"/>
          <w:b/>
          <w:bCs/>
        </w:rPr>
        <w:t>，</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订单号、订单日期及商品代码相关信息</w:t>
      </w:r>
      <w:r>
        <w:rPr>
          <w:rFonts w:hint="eastAsia" w:asciiTheme="minorHAnsi" w:hAnsiTheme="minorHAnsi"/>
          <w:b/>
          <w:bCs/>
          <w:color w:val="auto"/>
          <w:lang w:bidi="ar"/>
        </w:rPr>
        <w:t>给到卡中心合作的承保保险公司</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0"/>
          <w:rFonts w:hint="eastAsia" w:cstheme="minorBidi"/>
          <w:b/>
          <w:bCs/>
          <w:i w:val="0"/>
          <w:iCs w:val="0"/>
          <w:caps w:val="0"/>
          <w:color w:val="auto"/>
          <w:spacing w:val="0"/>
          <w:sz w:val="21"/>
          <w:szCs w:val="24"/>
          <w:shd w:val="clear" w:fill="FFFFFF"/>
          <w:lang w:val="en-US" w:eastAsia="zh-CN" w:bidi="ar"/>
        </w:rPr>
        <w:t>服务</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合作机构，</w:t>
      </w:r>
      <w:r>
        <w:rPr>
          <w:rStyle w:val="10"/>
          <w:rFonts w:hint="eastAsia" w:cstheme="minorBidi"/>
          <w:b/>
          <w:bCs/>
          <w:i w:val="0"/>
          <w:iCs w:val="0"/>
          <w:caps w:val="0"/>
          <w:color w:val="auto"/>
          <w:spacing w:val="0"/>
          <w:sz w:val="21"/>
          <w:szCs w:val="24"/>
          <w:shd w:val="clear" w:fill="FFFFFF"/>
          <w:lang w:val="en-US" w:eastAsia="zh-CN" w:bidi="ar"/>
        </w:rPr>
        <w:t>用于</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为持卡人投保和提供服务。</w:t>
      </w:r>
    </w:p>
    <w:p>
      <w:pPr>
        <w:ind w:firstLine="422" w:firstLineChars="200"/>
        <w:jc w:val="left"/>
        <w:rPr>
          <w:rFonts w:asciiTheme="minorEastAsia" w:hAnsiTheme="minorEastAsia"/>
          <w:b/>
          <w:bCs/>
        </w:rPr>
      </w:pPr>
      <w:r>
        <w:rPr>
          <w:rFonts w:hint="eastAsia" w:asciiTheme="minorEastAsia" w:hAnsiTheme="minorEastAsia"/>
          <w:b/>
          <w:bCs/>
        </w:rPr>
        <w:t>（三）在法律及监管法规允许的前提下，卡中心保留受理及终止上述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w:t>
      </w:r>
      <w:r>
        <w:rPr>
          <w:rFonts w:hint="eastAsia" w:asciiTheme="minorEastAsia" w:hAnsiTheme="minorEastAsia"/>
          <w:b/>
          <w:bCs/>
          <w:lang w:eastAsia="zh-CN"/>
        </w:rPr>
        <w:t>、</w:t>
      </w:r>
      <w:r>
        <w:rPr>
          <w:rFonts w:hint="eastAsia" w:asciiTheme="minorEastAsia" w:hAnsiTheme="minorEastAsia"/>
          <w:b/>
          <w:bCs/>
          <w:lang w:val="en-US" w:eastAsia="zh-CN"/>
        </w:rPr>
        <w:t>修改续期方式等任何内容的修改</w:t>
      </w:r>
      <w:r>
        <w:rPr>
          <w:rFonts w:hint="eastAsia" w:asciiTheme="minorEastAsia" w:hAnsiTheme="minorEastAsia"/>
          <w:b/>
          <w:bCs/>
        </w:rPr>
        <w:t>）</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通知持卡人修改事项</w:t>
      </w:r>
      <w:r>
        <w:rPr>
          <w:rFonts w:hint="eastAsia" w:asciiTheme="minorEastAsia" w:hAnsiTheme="minorEastAsia"/>
          <w:b/>
          <w:bCs/>
          <w:lang w:eastAsia="zh-CN"/>
        </w:rPr>
        <w:t>，</w:t>
      </w:r>
      <w:r>
        <w:rPr>
          <w:rFonts w:hint="eastAsia" w:asciiTheme="minorEastAsia" w:hAnsiTheme="minorEastAsia"/>
          <w:b/>
          <w:bCs/>
          <w:lang w:val="en-US" w:eastAsia="zh-CN"/>
        </w:rPr>
        <w:t>包括但不限于提供服务的保险</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w:t>
      </w:r>
      <w:r>
        <w:rPr>
          <w:rFonts w:hint="eastAsia" w:asciiTheme="minorEastAsia" w:hAnsiTheme="minorEastAsia"/>
          <w:b/>
          <w:bCs/>
          <w:lang w:eastAsia="zh-CN"/>
        </w:rPr>
        <w:t>，</w:t>
      </w:r>
      <w:r>
        <w:rPr>
          <w:rFonts w:hint="eastAsia" w:asciiTheme="minorEastAsia" w:hAnsiTheme="minorEastAsia"/>
          <w:b/>
          <w:bCs/>
        </w:rPr>
        <w:t>视为持卡人同意该等修改，修改后的内容对持卡人具有法律约束力。</w:t>
      </w:r>
    </w:p>
    <w:p>
      <w:pPr>
        <w:ind w:firstLine="420" w:firstLineChars="200"/>
        <w:jc w:val="left"/>
        <w:rPr>
          <w:rFonts w:asciiTheme="minorEastAsia" w:hAnsiTheme="minorEastAsia"/>
          <w:highlight w:val="none"/>
        </w:rPr>
      </w:pPr>
      <w:r>
        <w:rPr>
          <w:rFonts w:hint="eastAsia" w:asciiTheme="minorEastAsia" w:hAnsiTheme="minorEastAsia"/>
          <w:szCs w:val="21"/>
        </w:rPr>
        <w:t>（四）如持卡人在进行“驾乘宝”</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highlight w:val="none"/>
        </w:rPr>
        <w:t>索赔的过程中有任何欺诈或违反诚实信用原则</w:t>
      </w:r>
      <w:r>
        <w:rPr>
          <w:rFonts w:hint="eastAsia" w:asciiTheme="minorEastAsia" w:hAnsiTheme="minorEastAsia"/>
          <w:highlight w:val="none"/>
          <w:lang w:val="en-US" w:eastAsia="zh-CN"/>
        </w:rPr>
        <w:t>等违法或违约</w:t>
      </w:r>
      <w:r>
        <w:rPr>
          <w:rFonts w:hint="eastAsia" w:asciiTheme="minorEastAsia" w:hAnsiTheme="minorEastAsia"/>
          <w:highlight w:val="none"/>
        </w:rPr>
        <w:t>行为，卡中心有权依照信用卡领用合约，中止或终止其信用卡账户或者取消其用卡资格；构成违法犯罪行为的，卡中心保留采取进一步法律行动（包括但不限于向司法机关举报）的权利。</w:t>
      </w:r>
    </w:p>
    <w:p>
      <w:pPr>
        <w:ind w:firstLine="422" w:firstLineChars="200"/>
        <w:jc w:val="left"/>
        <w:rPr>
          <w:rFonts w:asciiTheme="minorEastAsia" w:hAnsiTheme="minorEastAsia"/>
          <w:b/>
          <w:bCs/>
          <w:szCs w:val="21"/>
        </w:rPr>
      </w:pPr>
      <w:r>
        <w:rPr>
          <w:rFonts w:hint="eastAsia" w:asciiTheme="minorEastAsia" w:hAnsiTheme="minorEastAsia"/>
          <w:b/>
          <w:bCs/>
          <w:szCs w:val="21"/>
        </w:rPr>
        <w:t>（五）</w:t>
      </w:r>
      <w:r>
        <w:rPr>
          <w:rFonts w:hint="eastAsia" w:asciiTheme="minorEastAsia" w:hAnsiTheme="minorEastAsia"/>
          <w:b/>
          <w:bCs/>
          <w:lang w:val="en-US" w:eastAsia="zh-CN"/>
        </w:rPr>
        <w:t>持卡人知悉并同意：</w:t>
      </w:r>
      <w:r>
        <w:rPr>
          <w:rFonts w:hint="eastAsia" w:asciiTheme="minorEastAsia" w:hAnsiTheme="minorEastAsia"/>
          <w:b/>
          <w:bCs/>
          <w:szCs w:val="21"/>
        </w:rPr>
        <w:t>附赠的保险权益由中国人民财产保险股份有限公司深圳市分公司</w:t>
      </w:r>
      <w:r>
        <w:rPr>
          <w:rFonts w:hint="eastAsia" w:asciiTheme="minorEastAsia" w:hAnsiTheme="minorEastAsia"/>
          <w:b/>
          <w:bCs/>
          <w:szCs w:val="21"/>
          <w:lang w:val="en-US" w:eastAsia="zh-CN"/>
        </w:rPr>
        <w:t>或</w:t>
      </w:r>
      <w:r>
        <w:rPr>
          <w:rFonts w:hint="eastAsia" w:asciiTheme="minorEastAsia" w:hAnsiTheme="minorEastAsia"/>
          <w:b/>
          <w:bCs/>
          <w:szCs w:val="21"/>
        </w:rPr>
        <w:t>太平财产保险有限公司提供，</w:t>
      </w:r>
      <w:r>
        <w:rPr>
          <w:rFonts w:hint="eastAsia" w:asciiTheme="minorEastAsia" w:hAnsiTheme="minorEastAsia"/>
          <w:b/>
          <w:bCs/>
        </w:rPr>
        <w:t>卡中心不对保险服务及理赔事宜提供任何保证或承担任何责任。请购买产品的持卡人认真阅读</w:t>
      </w:r>
      <w:r>
        <w:rPr>
          <w:rFonts w:hint="eastAsia" w:asciiTheme="minorEastAsia" w:hAnsiTheme="minorEastAsia"/>
          <w:b/>
          <w:bCs/>
          <w:lang w:val="en-US" w:eastAsia="zh-CN"/>
        </w:rPr>
        <w:t>承保保险公司的</w:t>
      </w:r>
      <w:r>
        <w:rPr>
          <w:rFonts w:hint="eastAsia" w:asciiTheme="minorEastAsia" w:hAnsiTheme="minorEastAsia"/>
          <w:b/>
          <w:bCs/>
        </w:rPr>
        <w:t>相应保险条款</w:t>
      </w:r>
      <w:r>
        <w:rPr>
          <w:rFonts w:hint="eastAsia" w:asciiTheme="minorEastAsia" w:hAnsiTheme="minorEastAsia"/>
          <w:b/>
          <w:bCs/>
          <w:lang w:eastAsia="zh-CN"/>
        </w:rPr>
        <w:t>，</w:t>
      </w:r>
      <w:r>
        <w:rPr>
          <w:rFonts w:hint="eastAsia" w:asciiTheme="minorEastAsia" w:hAnsiTheme="minorEastAsia"/>
          <w:b/>
          <w:bCs/>
          <w:lang w:val="en-US" w:eastAsia="zh-CN"/>
        </w:rPr>
        <w:t>如有疑问，请在订购本产品前咨询承保保险公司客服</w:t>
      </w:r>
      <w:r>
        <w:rPr>
          <w:rFonts w:hint="eastAsia" w:asciiTheme="minorEastAsia" w:hAnsiTheme="minorEastAsia"/>
          <w:b/>
          <w:bCs/>
        </w:rPr>
        <w:t>。</w:t>
      </w:r>
      <w:r>
        <w:rPr>
          <w:rFonts w:hint="eastAsia" w:asciiTheme="minorEastAsia" w:hAnsiTheme="minorEastAsia"/>
          <w:b/>
          <w:bCs/>
          <w:lang w:val="en-US" w:eastAsia="zh-CN"/>
        </w:rPr>
        <w:t>本细则中承保保险公司的相关保险条款可能存在滞后性，具体以承保保险公司官网</w:t>
      </w:r>
      <w:r>
        <w:rPr>
          <w:rFonts w:hint="eastAsia" w:asciiTheme="minorEastAsia" w:hAnsiTheme="minorEastAsia"/>
          <w:b/>
          <w:bCs/>
          <w:u w:val="none"/>
          <w:lang w:val="en-US" w:eastAsia="zh-CN"/>
        </w:rPr>
        <w:t>或中国保险行业协会官网</w:t>
      </w:r>
      <w:r>
        <w:rPr>
          <w:rFonts w:hint="eastAsia" w:asciiTheme="minorEastAsia" w:hAnsiTheme="minorEastAsia"/>
          <w:b/>
          <w:bCs/>
          <w:lang w:val="en-US" w:eastAsia="zh-CN"/>
        </w:rPr>
        <w:t>提供的最新版本为准。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w:t>
      </w:r>
      <w:r>
        <w:rPr>
          <w:rFonts w:hint="eastAsia" w:asciiTheme="minorEastAsia" w:hAnsiTheme="minorEastAsia"/>
          <w:b/>
          <w:bCs/>
        </w:rPr>
        <w:t>如出现不可抗力或情势变更的情况（包括但不限于重大灾害事件</w:t>
      </w:r>
      <w:r>
        <w:rPr>
          <w:rFonts w:hint="eastAsia" w:asciiTheme="minorEastAsia" w:hAnsiTheme="minorEastAsia"/>
          <w:b/>
          <w:bCs/>
          <w:lang w:eastAsia="zh-CN"/>
        </w:rPr>
        <w:t>、</w:t>
      </w:r>
      <w:r>
        <w:rPr>
          <w:rFonts w:hint="eastAsia" w:asciiTheme="minorEastAsia" w:hAnsiTheme="minorEastAsia"/>
          <w:b/>
          <w:bCs/>
        </w:rPr>
        <w:t>遭受严重网络攻击或因系统故障需要暂停</w:t>
      </w:r>
      <w:r>
        <w:rPr>
          <w:rFonts w:hint="eastAsia" w:asciiTheme="minorEastAsia" w:hAnsiTheme="minorEastAsia"/>
          <w:b/>
          <w:bCs/>
          <w:lang w:val="en-US" w:eastAsia="zh-CN"/>
        </w:rPr>
        <w:t>服务</w:t>
      </w:r>
      <w:r>
        <w:rPr>
          <w:rFonts w:hint="eastAsia" w:asciiTheme="minorEastAsia" w:hAnsiTheme="minorEastAsia"/>
          <w:b/>
          <w:bCs/>
        </w:rPr>
        <w:t>等），卡中心可依相关法律法规等规定免除责任。</w:t>
      </w:r>
      <w:r>
        <w:rPr>
          <w:rFonts w:hint="eastAsia" w:asciiTheme="minorEastAsia" w:hAnsiTheme="minorEastAsia"/>
          <w:b/>
          <w:bCs/>
          <w:lang w:val="en-US" w:eastAsia="zh-CN"/>
        </w:rPr>
        <w:t>因上述原因</w:t>
      </w:r>
      <w:r>
        <w:rPr>
          <w:rFonts w:hint="eastAsia" w:asciiTheme="minorEastAsia" w:hAnsiTheme="minorEastAsia"/>
          <w:b/>
          <w:bCs/>
        </w:rPr>
        <w:t>导致本</w:t>
      </w:r>
      <w:r>
        <w:rPr>
          <w:rFonts w:hint="eastAsia" w:asciiTheme="minorEastAsia" w:hAnsiTheme="minorEastAsia"/>
          <w:b/>
          <w:bCs/>
          <w:lang w:val="en-US" w:eastAsia="zh-CN"/>
        </w:rPr>
        <w:t>产品服务</w:t>
      </w:r>
      <w:r>
        <w:rPr>
          <w:rFonts w:hint="eastAsia" w:asciiTheme="minorEastAsia" w:hAnsiTheme="minorEastAsia"/>
          <w:b/>
          <w:bCs/>
        </w:rPr>
        <w:t>无法</w:t>
      </w:r>
      <w:r>
        <w:rPr>
          <w:rFonts w:hint="eastAsia" w:asciiTheme="minorEastAsia" w:hAnsiTheme="minorEastAsia"/>
          <w:b/>
          <w:bCs/>
          <w:lang w:val="en-US" w:eastAsia="zh-CN"/>
        </w:rPr>
        <w:t>提供的</w:t>
      </w:r>
      <w:r>
        <w:rPr>
          <w:rFonts w:hint="eastAsia" w:asciiTheme="minorEastAsia" w:hAnsiTheme="minorEastAsia"/>
          <w:b/>
          <w:bCs/>
        </w:rPr>
        <w:t>，卡中心有权在官网发布公告并全部或部分停止</w:t>
      </w:r>
      <w:r>
        <w:rPr>
          <w:rFonts w:hint="eastAsia" w:asciiTheme="minorEastAsia" w:hAnsiTheme="minorEastAsia"/>
          <w:b/>
          <w:bCs/>
          <w:lang w:val="en-US" w:eastAsia="zh-CN"/>
        </w:rPr>
        <w:t>本产品服务</w:t>
      </w:r>
      <w:r>
        <w:rPr>
          <w:rFonts w:hint="eastAsia" w:asciiTheme="minorEastAsia" w:hAnsiTheme="minorEastAsia"/>
          <w:b/>
          <w:bCs/>
        </w:rPr>
        <w:t>。</w:t>
      </w:r>
    </w:p>
    <w:p>
      <w:pPr>
        <w:ind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本</w:t>
      </w:r>
      <w:r>
        <w:rPr>
          <w:rFonts w:hint="eastAsia" w:asciiTheme="minorEastAsia" w:hAnsiTheme="minorEastAsia"/>
          <w:lang w:val="en-US" w:eastAsia="zh-CN"/>
        </w:rPr>
        <w:t>产品细则</w:t>
      </w:r>
      <w:r>
        <w:rPr>
          <w:rFonts w:hint="eastAsia" w:asciiTheme="minorEastAsia" w:hAnsiTheme="minorEastAsia"/>
        </w:rPr>
        <w:t>未尽事项，</w:t>
      </w:r>
      <w:r>
        <w:rPr>
          <w:rFonts w:hint="eastAsia" w:asciiTheme="minorEastAsia" w:hAnsiTheme="minorEastAsia"/>
          <w:lang w:val="en-US" w:eastAsia="zh-CN"/>
        </w:rPr>
        <w:t>以</w:t>
      </w:r>
      <w:r>
        <w:rPr>
          <w:rFonts w:hint="eastAsia" w:asciiTheme="minorEastAsia" w:hAnsiTheme="minorEastAsia"/>
        </w:rPr>
        <w:t>《中信银行信用卡（个人卡）领用合约》、银行业监管规定、银行业务规定及金融惯例等有关规定</w:t>
      </w:r>
      <w:r>
        <w:rPr>
          <w:rFonts w:hint="eastAsia" w:asciiTheme="minorEastAsia" w:hAnsiTheme="minorEastAsia"/>
          <w:lang w:val="en-US" w:eastAsia="zh-CN"/>
        </w:rPr>
        <w:t>为准</w:t>
      </w:r>
      <w:r>
        <w:rPr>
          <w:rFonts w:hint="eastAsia" w:asciiTheme="minorEastAsia" w:hAnsiTheme="minorEastAsia"/>
        </w:rPr>
        <w:t>。</w:t>
      </w:r>
    </w:p>
    <w:p>
      <w:pPr>
        <w:ind w:firstLine="420" w:firstLineChars="200"/>
        <w:jc w:val="left"/>
        <w:rPr>
          <w:rFonts w:hint="eastAsia" w:ascii="宋体" w:hAnsi="宋体" w:eastAsia="宋体" w:cs="宋体"/>
          <w:b/>
          <w:bCs/>
          <w:i w:val="0"/>
          <w:caps w:val="0"/>
          <w:color w:val="000000"/>
          <w:spacing w:val="0"/>
          <w:sz w:val="21"/>
          <w:szCs w:val="21"/>
          <w:lang w:val="en-US" w:eastAsia="zh-CN"/>
        </w:rPr>
      </w:pPr>
      <w:r>
        <w:rPr>
          <w:rFonts w:hint="eastAsia" w:asciiTheme="minorEastAsia" w:hAnsiTheme="minorEastAsia"/>
          <w:lang w:eastAsia="zh-CN"/>
        </w:rPr>
        <w:t>（</w:t>
      </w:r>
      <w:r>
        <w:rPr>
          <w:rFonts w:hint="eastAsia" w:asciiTheme="minorEastAsia" w:hAnsiTheme="minorEastAsia"/>
          <w:lang w:val="en-US" w:eastAsia="zh-CN"/>
        </w:rPr>
        <w:t>八</w:t>
      </w:r>
      <w:r>
        <w:rPr>
          <w:rFonts w:hint="eastAsia" w:asciiTheme="minorEastAsia" w:hAnsiTheme="minorEastAsia"/>
          <w:lang w:eastAsia="zh-CN"/>
        </w:rPr>
        <w:t>）若持卡人对本条款细则有任何疑义或需进行业务咨询，可拨打中信银行信用卡中心咨询（投诉）电话：40088-95558。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w:t>
      </w:r>
      <w:r>
        <w:rPr>
          <w:rFonts w:hint="eastAsia" w:ascii="宋体" w:hAnsi="宋体" w:eastAsia="宋体" w:cs="宋体"/>
          <w:b/>
          <w:bCs/>
          <w:i w:val="0"/>
          <w:caps w:val="0"/>
          <w:color w:val="000000"/>
          <w:spacing w:val="0"/>
          <w:sz w:val="21"/>
          <w:szCs w:val="21"/>
          <w:lang w:val="en-US" w:eastAsia="zh-CN"/>
        </w:rPr>
        <w:t>产品</w:t>
      </w:r>
      <w:r>
        <w:rPr>
          <w:rFonts w:hint="eastAsia" w:ascii="宋体" w:hAnsi="宋体" w:eastAsia="宋体" w:cs="宋体"/>
          <w:b/>
          <w:bCs/>
          <w:i w:val="0"/>
          <w:caps w:val="0"/>
          <w:color w:val="000000"/>
          <w:spacing w:val="0"/>
          <w:sz w:val="21"/>
          <w:szCs w:val="21"/>
        </w:rPr>
        <w:t>细则规定。</w:t>
      </w:r>
    </w:p>
    <w:p>
      <w:pPr>
        <w:ind w:firstLine="422" w:firstLineChars="200"/>
        <w:jc w:val="left"/>
        <w:rPr>
          <w:rFonts w:hint="eastAsia" w:asciiTheme="minorEastAsia" w:hAnsiTheme="minorEastAsia"/>
          <w:b/>
          <w:bCs/>
        </w:rPr>
      </w:pPr>
    </w:p>
    <w:p>
      <w:pPr>
        <w:ind w:firstLine="420" w:firstLineChars="200"/>
        <w:jc w:val="left"/>
        <w:rPr>
          <w:rFonts w:asciiTheme="minorEastAsia" w:hAnsiTheme="minorEastAsia"/>
          <w:szCs w:val="21"/>
        </w:rPr>
      </w:pPr>
    </w:p>
    <w:p>
      <w:pPr>
        <w:ind w:firstLine="0" w:firstLineChars="0"/>
        <w:jc w:val="left"/>
        <w:rPr>
          <w:rFonts w:asciiTheme="minorEastAsia" w:hAnsiTheme="minorEastAsia"/>
          <w:szCs w:val="21"/>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3897"/>
    <w:multiLevelType w:val="singleLevel"/>
    <w:tmpl w:val="878C3897"/>
    <w:lvl w:ilvl="0" w:tentative="0">
      <w:start w:val="1"/>
      <w:numFmt w:val="decimal"/>
      <w:lvlText w:val="%1)"/>
      <w:lvlJc w:val="left"/>
      <w:pPr>
        <w:ind w:left="840" w:hanging="420"/>
      </w:pPr>
      <w:rPr>
        <w:rFonts w:hint="eastAsia"/>
      </w:rPr>
    </w:lvl>
  </w:abstractNum>
  <w:abstractNum w:abstractNumId="1">
    <w:nsid w:val="A29EB0CC"/>
    <w:multiLevelType w:val="singleLevel"/>
    <w:tmpl w:val="A29EB0CC"/>
    <w:lvl w:ilvl="0" w:tentative="0">
      <w:start w:val="1"/>
      <w:numFmt w:val="decimal"/>
      <w:suff w:val="nothing"/>
      <w:lvlText w:val="（%1）"/>
      <w:lvlJc w:val="left"/>
    </w:lvl>
  </w:abstractNum>
  <w:abstractNum w:abstractNumId="2">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3">
    <w:nsid w:val="D03172F9"/>
    <w:multiLevelType w:val="singleLevel"/>
    <w:tmpl w:val="D03172F9"/>
    <w:lvl w:ilvl="0" w:tentative="0">
      <w:start w:val="1"/>
      <w:numFmt w:val="decimalEnclosedCircleChinese"/>
      <w:suff w:val="nothing"/>
      <w:lvlText w:val="%1　"/>
      <w:lvlJc w:val="left"/>
      <w:pPr>
        <w:ind w:left="0" w:firstLine="400"/>
      </w:pPr>
      <w:rPr>
        <w:rFonts w:hint="eastAsia"/>
        <w:b w:val="0"/>
        <w:bCs w:val="0"/>
      </w:rPr>
    </w:lvl>
  </w:abstractNum>
  <w:abstractNum w:abstractNumId="4">
    <w:nsid w:val="D3005DD5"/>
    <w:multiLevelType w:val="singleLevel"/>
    <w:tmpl w:val="D3005DD5"/>
    <w:lvl w:ilvl="0" w:tentative="0">
      <w:start w:val="1"/>
      <w:numFmt w:val="decimalEnclosedCircleChinese"/>
      <w:suff w:val="nothing"/>
      <w:lvlText w:val="%1　"/>
      <w:lvlJc w:val="left"/>
      <w:pPr>
        <w:ind w:left="0" w:firstLine="400"/>
      </w:pPr>
      <w:rPr>
        <w:rFonts w:hint="eastAsia"/>
      </w:rPr>
    </w:lvl>
  </w:abstractNum>
  <w:abstractNum w:abstractNumId="5">
    <w:nsid w:val="EB590754"/>
    <w:multiLevelType w:val="singleLevel"/>
    <w:tmpl w:val="EB590754"/>
    <w:lvl w:ilvl="0" w:tentative="0">
      <w:start w:val="1"/>
      <w:numFmt w:val="decimalEnclosedCircleChinese"/>
      <w:suff w:val="nothing"/>
      <w:lvlText w:val="%1　"/>
      <w:lvlJc w:val="left"/>
      <w:pPr>
        <w:ind w:left="0" w:firstLine="400"/>
      </w:pPr>
      <w:rPr>
        <w:rFonts w:hint="eastAsia"/>
      </w:rPr>
    </w:lvl>
  </w:abstractNum>
  <w:abstractNum w:abstractNumId="6">
    <w:nsid w:val="03156A11"/>
    <w:multiLevelType w:val="multilevel"/>
    <w:tmpl w:val="03156A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8C632D1"/>
    <w:multiLevelType w:val="multilevel"/>
    <w:tmpl w:val="08C632D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850C9E"/>
    <w:multiLevelType w:val="multilevel"/>
    <w:tmpl w:val="0B850C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D435F21"/>
    <w:multiLevelType w:val="singleLevel"/>
    <w:tmpl w:val="0D435F21"/>
    <w:lvl w:ilvl="0" w:tentative="0">
      <w:start w:val="1"/>
      <w:numFmt w:val="decimalEnclosedCircleChinese"/>
      <w:suff w:val="nothing"/>
      <w:lvlText w:val="%1　"/>
      <w:lvlJc w:val="left"/>
      <w:pPr>
        <w:ind w:left="0" w:firstLine="400"/>
      </w:pPr>
      <w:rPr>
        <w:rFonts w:hint="eastAsia"/>
      </w:rPr>
    </w:lvl>
  </w:abstractNum>
  <w:abstractNum w:abstractNumId="10">
    <w:nsid w:val="11D82D79"/>
    <w:multiLevelType w:val="multilevel"/>
    <w:tmpl w:val="11D82D7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A8A6691"/>
    <w:multiLevelType w:val="multilevel"/>
    <w:tmpl w:val="1A8A66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6640B95"/>
    <w:multiLevelType w:val="singleLevel"/>
    <w:tmpl w:val="26640B95"/>
    <w:lvl w:ilvl="0" w:tentative="0">
      <w:start w:val="1"/>
      <w:numFmt w:val="decimalEnclosedCircleChinese"/>
      <w:suff w:val="nothing"/>
      <w:lvlText w:val="%1　"/>
      <w:lvlJc w:val="left"/>
      <w:pPr>
        <w:ind w:left="0" w:firstLine="400"/>
      </w:pPr>
      <w:rPr>
        <w:rFonts w:hint="eastAsia"/>
      </w:rPr>
    </w:lvl>
  </w:abstractNum>
  <w:abstractNum w:abstractNumId="13">
    <w:nsid w:val="2A9E2C98"/>
    <w:multiLevelType w:val="multilevel"/>
    <w:tmpl w:val="2A9E2C98"/>
    <w:lvl w:ilvl="0" w:tentative="0">
      <w:start w:val="1"/>
      <w:numFmt w:val="decimal"/>
      <w:lvlText w:val="%1)"/>
      <w:lvlJc w:val="left"/>
      <w:pPr>
        <w:ind w:left="840" w:hanging="420"/>
      </w:pPr>
    </w:lvl>
    <w:lvl w:ilvl="1" w:tentative="0">
      <w:start w:val="1"/>
      <w:numFmt w:val="decimal"/>
      <w:lvlText w:val="%2)"/>
      <w:lvlJc w:val="left"/>
      <w:pPr>
        <w:ind w:left="84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60A5297"/>
    <w:multiLevelType w:val="singleLevel"/>
    <w:tmpl w:val="360A5297"/>
    <w:lvl w:ilvl="0" w:tentative="0">
      <w:start w:val="1"/>
      <w:numFmt w:val="decimal"/>
      <w:suff w:val="nothing"/>
      <w:lvlText w:val="（%1）"/>
      <w:lvlJc w:val="left"/>
    </w:lvl>
  </w:abstractNum>
  <w:abstractNum w:abstractNumId="15">
    <w:nsid w:val="360F2112"/>
    <w:multiLevelType w:val="multilevel"/>
    <w:tmpl w:val="360F211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76C59C2"/>
    <w:multiLevelType w:val="multilevel"/>
    <w:tmpl w:val="376C59C2"/>
    <w:lvl w:ilvl="0" w:tentative="0">
      <w:start w:val="1"/>
      <w:numFmt w:val="lowerLetter"/>
      <w:lvlText w:val="%1)"/>
      <w:lvlJc w:val="left"/>
      <w:pPr>
        <w:ind w:left="840" w:hanging="420"/>
      </w:pPr>
      <w:rPr>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EC83C1E"/>
    <w:multiLevelType w:val="singleLevel"/>
    <w:tmpl w:val="3EC83C1E"/>
    <w:lvl w:ilvl="0" w:tentative="0">
      <w:start w:val="1"/>
      <w:numFmt w:val="decimal"/>
      <w:lvlText w:val="%1)"/>
      <w:lvlJc w:val="left"/>
      <w:pPr>
        <w:ind w:left="840" w:hanging="420"/>
      </w:pPr>
      <w:rPr>
        <w:rFonts w:hint="eastAsia"/>
      </w:rPr>
    </w:lvl>
  </w:abstractNum>
  <w:abstractNum w:abstractNumId="18">
    <w:nsid w:val="3FCB1C2C"/>
    <w:multiLevelType w:val="multilevel"/>
    <w:tmpl w:val="3FCB1C2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5336C32"/>
    <w:multiLevelType w:val="multilevel"/>
    <w:tmpl w:val="45336C3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6C3D823"/>
    <w:multiLevelType w:val="singleLevel"/>
    <w:tmpl w:val="46C3D823"/>
    <w:lvl w:ilvl="0" w:tentative="0">
      <w:start w:val="1"/>
      <w:numFmt w:val="decimalEnclosedCircleChinese"/>
      <w:suff w:val="nothing"/>
      <w:lvlText w:val="%1　"/>
      <w:lvlJc w:val="left"/>
      <w:pPr>
        <w:ind w:left="0" w:firstLine="400"/>
      </w:pPr>
      <w:rPr>
        <w:rFonts w:hint="eastAsia"/>
      </w:rPr>
    </w:lvl>
  </w:abstractNum>
  <w:abstractNum w:abstractNumId="21">
    <w:nsid w:val="4D7006CF"/>
    <w:multiLevelType w:val="multilevel"/>
    <w:tmpl w:val="4D7006C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90B45E4"/>
    <w:multiLevelType w:val="multilevel"/>
    <w:tmpl w:val="590B45E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5B1280B4"/>
    <w:multiLevelType w:val="singleLevel"/>
    <w:tmpl w:val="5B1280B4"/>
    <w:lvl w:ilvl="0" w:tentative="0">
      <w:start w:val="1"/>
      <w:numFmt w:val="chineseCounting"/>
      <w:suff w:val="nothing"/>
      <w:lvlText w:val="%1、"/>
      <w:lvlJc w:val="left"/>
      <w:rPr>
        <w:rFonts w:hint="eastAsia"/>
      </w:rPr>
    </w:lvl>
  </w:abstractNum>
  <w:abstractNum w:abstractNumId="24">
    <w:nsid w:val="5FC142B8"/>
    <w:multiLevelType w:val="multilevel"/>
    <w:tmpl w:val="5FC142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4EA3C71"/>
    <w:multiLevelType w:val="multilevel"/>
    <w:tmpl w:val="64EA3C7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8597A7E"/>
    <w:multiLevelType w:val="multilevel"/>
    <w:tmpl w:val="68597A7E"/>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725E5E0D"/>
    <w:multiLevelType w:val="multilevel"/>
    <w:tmpl w:val="725E5E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3"/>
  </w:num>
  <w:num w:numId="2">
    <w:abstractNumId w:val="2"/>
  </w:num>
  <w:num w:numId="3">
    <w:abstractNumId w:val="1"/>
  </w:num>
  <w:num w:numId="4">
    <w:abstractNumId w:val="19"/>
  </w:num>
  <w:num w:numId="5">
    <w:abstractNumId w:val="15"/>
  </w:num>
  <w:num w:numId="6">
    <w:abstractNumId w:val="10"/>
  </w:num>
  <w:num w:numId="7">
    <w:abstractNumId w:val="18"/>
  </w:num>
  <w:num w:numId="8">
    <w:abstractNumId w:val="21"/>
  </w:num>
  <w:num w:numId="9">
    <w:abstractNumId w:val="14"/>
  </w:num>
  <w:num w:numId="10">
    <w:abstractNumId w:val="11"/>
  </w:num>
  <w:num w:numId="11">
    <w:abstractNumId w:val="22"/>
  </w:num>
  <w:num w:numId="12">
    <w:abstractNumId w:val="6"/>
  </w:num>
  <w:num w:numId="13">
    <w:abstractNumId w:val="27"/>
  </w:num>
  <w:num w:numId="14">
    <w:abstractNumId w:val="24"/>
  </w:num>
  <w:num w:numId="15">
    <w:abstractNumId w:val="0"/>
  </w:num>
  <w:num w:numId="16">
    <w:abstractNumId w:val="25"/>
  </w:num>
  <w:num w:numId="17">
    <w:abstractNumId w:val="16"/>
  </w:num>
  <w:num w:numId="18">
    <w:abstractNumId w:val="17"/>
  </w:num>
  <w:num w:numId="19">
    <w:abstractNumId w:val="26"/>
  </w:num>
  <w:num w:numId="20">
    <w:abstractNumId w:val="8"/>
  </w:num>
  <w:num w:numId="21">
    <w:abstractNumId w:val="7"/>
  </w:num>
  <w:num w:numId="22">
    <w:abstractNumId w:val="13"/>
  </w:num>
  <w:num w:numId="23">
    <w:abstractNumId w:val="3"/>
  </w:num>
  <w:num w:numId="24">
    <w:abstractNumId w:val="20"/>
  </w:num>
  <w:num w:numId="25">
    <w:abstractNumId w:val="9"/>
  </w:num>
  <w:num w:numId="26">
    <w:abstractNumId w:val="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FAE421B"/>
    <w:rsid w:val="00001006"/>
    <w:rsid w:val="00011112"/>
    <w:rsid w:val="00016F3C"/>
    <w:rsid w:val="000326FA"/>
    <w:rsid w:val="00033FAA"/>
    <w:rsid w:val="0003762A"/>
    <w:rsid w:val="00043C4D"/>
    <w:rsid w:val="0006417A"/>
    <w:rsid w:val="00077D43"/>
    <w:rsid w:val="0008482F"/>
    <w:rsid w:val="0009060D"/>
    <w:rsid w:val="00092992"/>
    <w:rsid w:val="000B320D"/>
    <w:rsid w:val="000D3D53"/>
    <w:rsid w:val="000D6A58"/>
    <w:rsid w:val="000E0208"/>
    <w:rsid w:val="000E6C2C"/>
    <w:rsid w:val="000F61E8"/>
    <w:rsid w:val="00102698"/>
    <w:rsid w:val="00106C35"/>
    <w:rsid w:val="0011265D"/>
    <w:rsid w:val="00117007"/>
    <w:rsid w:val="00140D43"/>
    <w:rsid w:val="00155E58"/>
    <w:rsid w:val="00172192"/>
    <w:rsid w:val="001B6D74"/>
    <w:rsid w:val="001C1A15"/>
    <w:rsid w:val="001C39F8"/>
    <w:rsid w:val="001C49CB"/>
    <w:rsid w:val="001E1B12"/>
    <w:rsid w:val="001F3E28"/>
    <w:rsid w:val="002024BB"/>
    <w:rsid w:val="002160A1"/>
    <w:rsid w:val="00220F35"/>
    <w:rsid w:val="0022123E"/>
    <w:rsid w:val="002329F9"/>
    <w:rsid w:val="002417DB"/>
    <w:rsid w:val="00256363"/>
    <w:rsid w:val="0026394C"/>
    <w:rsid w:val="00273869"/>
    <w:rsid w:val="002776C2"/>
    <w:rsid w:val="002949B5"/>
    <w:rsid w:val="00295C17"/>
    <w:rsid w:val="002A47F4"/>
    <w:rsid w:val="002A5F41"/>
    <w:rsid w:val="002A7F72"/>
    <w:rsid w:val="002B1260"/>
    <w:rsid w:val="002B15FD"/>
    <w:rsid w:val="002B28A5"/>
    <w:rsid w:val="002C09DA"/>
    <w:rsid w:val="002C29DE"/>
    <w:rsid w:val="002D2373"/>
    <w:rsid w:val="002D24F0"/>
    <w:rsid w:val="002E3907"/>
    <w:rsid w:val="002F1C95"/>
    <w:rsid w:val="003041E5"/>
    <w:rsid w:val="00304D73"/>
    <w:rsid w:val="00343BEC"/>
    <w:rsid w:val="00347B11"/>
    <w:rsid w:val="003532EE"/>
    <w:rsid w:val="00371848"/>
    <w:rsid w:val="00375774"/>
    <w:rsid w:val="00380D36"/>
    <w:rsid w:val="0038398B"/>
    <w:rsid w:val="00383EC2"/>
    <w:rsid w:val="00393CF2"/>
    <w:rsid w:val="00395413"/>
    <w:rsid w:val="003A5B68"/>
    <w:rsid w:val="003B345A"/>
    <w:rsid w:val="003C02D0"/>
    <w:rsid w:val="003C64B9"/>
    <w:rsid w:val="003D09DD"/>
    <w:rsid w:val="003D3524"/>
    <w:rsid w:val="003E314E"/>
    <w:rsid w:val="00416D79"/>
    <w:rsid w:val="00422F16"/>
    <w:rsid w:val="00435288"/>
    <w:rsid w:val="004524D0"/>
    <w:rsid w:val="00485458"/>
    <w:rsid w:val="004856BF"/>
    <w:rsid w:val="00490709"/>
    <w:rsid w:val="004A46DD"/>
    <w:rsid w:val="004B1342"/>
    <w:rsid w:val="004B1B03"/>
    <w:rsid w:val="004B6E61"/>
    <w:rsid w:val="004C3D5F"/>
    <w:rsid w:val="004C75B8"/>
    <w:rsid w:val="004C785E"/>
    <w:rsid w:val="004F0308"/>
    <w:rsid w:val="00503898"/>
    <w:rsid w:val="00517046"/>
    <w:rsid w:val="00521B50"/>
    <w:rsid w:val="00532480"/>
    <w:rsid w:val="00536F2F"/>
    <w:rsid w:val="005444E6"/>
    <w:rsid w:val="00544E0F"/>
    <w:rsid w:val="00561A49"/>
    <w:rsid w:val="00564611"/>
    <w:rsid w:val="00564959"/>
    <w:rsid w:val="00570A0A"/>
    <w:rsid w:val="005735A0"/>
    <w:rsid w:val="00576293"/>
    <w:rsid w:val="005908FA"/>
    <w:rsid w:val="005919CD"/>
    <w:rsid w:val="005D309E"/>
    <w:rsid w:val="005D4C2C"/>
    <w:rsid w:val="005E6816"/>
    <w:rsid w:val="00610959"/>
    <w:rsid w:val="00634A80"/>
    <w:rsid w:val="00656DF9"/>
    <w:rsid w:val="00660CE4"/>
    <w:rsid w:val="00671B84"/>
    <w:rsid w:val="0068782C"/>
    <w:rsid w:val="00687E03"/>
    <w:rsid w:val="006A3861"/>
    <w:rsid w:val="006C2E3C"/>
    <w:rsid w:val="006C3758"/>
    <w:rsid w:val="006C5292"/>
    <w:rsid w:val="006C7796"/>
    <w:rsid w:val="006D562D"/>
    <w:rsid w:val="00714860"/>
    <w:rsid w:val="00722892"/>
    <w:rsid w:val="007238EF"/>
    <w:rsid w:val="0074490E"/>
    <w:rsid w:val="00761355"/>
    <w:rsid w:val="0076434B"/>
    <w:rsid w:val="007764D6"/>
    <w:rsid w:val="00776EA6"/>
    <w:rsid w:val="00782B31"/>
    <w:rsid w:val="00784350"/>
    <w:rsid w:val="00786CFB"/>
    <w:rsid w:val="007A741A"/>
    <w:rsid w:val="007B0914"/>
    <w:rsid w:val="007B2CB2"/>
    <w:rsid w:val="007C3419"/>
    <w:rsid w:val="007C34EE"/>
    <w:rsid w:val="007D00EF"/>
    <w:rsid w:val="007D039C"/>
    <w:rsid w:val="007E553B"/>
    <w:rsid w:val="007F0B5F"/>
    <w:rsid w:val="007F18A7"/>
    <w:rsid w:val="00812E17"/>
    <w:rsid w:val="008218AF"/>
    <w:rsid w:val="00831209"/>
    <w:rsid w:val="008478FA"/>
    <w:rsid w:val="008550D3"/>
    <w:rsid w:val="00865152"/>
    <w:rsid w:val="00867144"/>
    <w:rsid w:val="0087145C"/>
    <w:rsid w:val="00880694"/>
    <w:rsid w:val="00882B75"/>
    <w:rsid w:val="00882D5F"/>
    <w:rsid w:val="00882D6C"/>
    <w:rsid w:val="008A0621"/>
    <w:rsid w:val="008A1E82"/>
    <w:rsid w:val="008B0B08"/>
    <w:rsid w:val="008B1F02"/>
    <w:rsid w:val="008C660B"/>
    <w:rsid w:val="008D21DE"/>
    <w:rsid w:val="008E0A65"/>
    <w:rsid w:val="008E642C"/>
    <w:rsid w:val="009075BB"/>
    <w:rsid w:val="00907E16"/>
    <w:rsid w:val="00920AD3"/>
    <w:rsid w:val="00940B44"/>
    <w:rsid w:val="0095464B"/>
    <w:rsid w:val="00971DED"/>
    <w:rsid w:val="00972BC3"/>
    <w:rsid w:val="00990DB3"/>
    <w:rsid w:val="0099550A"/>
    <w:rsid w:val="009B0533"/>
    <w:rsid w:val="009C72B8"/>
    <w:rsid w:val="009D494F"/>
    <w:rsid w:val="009E3AAE"/>
    <w:rsid w:val="009F06D4"/>
    <w:rsid w:val="009F2AF6"/>
    <w:rsid w:val="009F403B"/>
    <w:rsid w:val="009F6891"/>
    <w:rsid w:val="00A109B9"/>
    <w:rsid w:val="00A15788"/>
    <w:rsid w:val="00A176FE"/>
    <w:rsid w:val="00A22F31"/>
    <w:rsid w:val="00A40B9C"/>
    <w:rsid w:val="00A625ED"/>
    <w:rsid w:val="00A63F79"/>
    <w:rsid w:val="00A65C15"/>
    <w:rsid w:val="00A67B6A"/>
    <w:rsid w:val="00A82B23"/>
    <w:rsid w:val="00A856B4"/>
    <w:rsid w:val="00A86BDA"/>
    <w:rsid w:val="00AA6F2A"/>
    <w:rsid w:val="00AB4086"/>
    <w:rsid w:val="00AC4BCA"/>
    <w:rsid w:val="00AD5D06"/>
    <w:rsid w:val="00AD74D2"/>
    <w:rsid w:val="00B3248D"/>
    <w:rsid w:val="00B3433F"/>
    <w:rsid w:val="00B6055D"/>
    <w:rsid w:val="00B673A7"/>
    <w:rsid w:val="00B7487F"/>
    <w:rsid w:val="00B80245"/>
    <w:rsid w:val="00B93804"/>
    <w:rsid w:val="00B961EA"/>
    <w:rsid w:val="00B96328"/>
    <w:rsid w:val="00B9774E"/>
    <w:rsid w:val="00BC134B"/>
    <w:rsid w:val="00BC7560"/>
    <w:rsid w:val="00BD10D4"/>
    <w:rsid w:val="00BD4650"/>
    <w:rsid w:val="00BE1DA8"/>
    <w:rsid w:val="00BF3AC9"/>
    <w:rsid w:val="00C04622"/>
    <w:rsid w:val="00C31FBA"/>
    <w:rsid w:val="00C34A9D"/>
    <w:rsid w:val="00C45B31"/>
    <w:rsid w:val="00C5429A"/>
    <w:rsid w:val="00C54C5D"/>
    <w:rsid w:val="00C774D3"/>
    <w:rsid w:val="00CA4AAA"/>
    <w:rsid w:val="00CB25A0"/>
    <w:rsid w:val="00CB29E5"/>
    <w:rsid w:val="00CD7E7D"/>
    <w:rsid w:val="00CF0521"/>
    <w:rsid w:val="00D02EA3"/>
    <w:rsid w:val="00D1085D"/>
    <w:rsid w:val="00D14C22"/>
    <w:rsid w:val="00D23419"/>
    <w:rsid w:val="00D31D7F"/>
    <w:rsid w:val="00D36171"/>
    <w:rsid w:val="00D41352"/>
    <w:rsid w:val="00D45216"/>
    <w:rsid w:val="00D46EF9"/>
    <w:rsid w:val="00D47F21"/>
    <w:rsid w:val="00D578B1"/>
    <w:rsid w:val="00D653AF"/>
    <w:rsid w:val="00D72304"/>
    <w:rsid w:val="00D91946"/>
    <w:rsid w:val="00D95D33"/>
    <w:rsid w:val="00D968FB"/>
    <w:rsid w:val="00DD4DF0"/>
    <w:rsid w:val="00E20B4F"/>
    <w:rsid w:val="00E24F20"/>
    <w:rsid w:val="00E25EAF"/>
    <w:rsid w:val="00E33200"/>
    <w:rsid w:val="00E33838"/>
    <w:rsid w:val="00E37A7A"/>
    <w:rsid w:val="00E5039A"/>
    <w:rsid w:val="00E51393"/>
    <w:rsid w:val="00E5569B"/>
    <w:rsid w:val="00E8763D"/>
    <w:rsid w:val="00EB20A9"/>
    <w:rsid w:val="00EB2650"/>
    <w:rsid w:val="00EB4C61"/>
    <w:rsid w:val="00ED3846"/>
    <w:rsid w:val="00EE1983"/>
    <w:rsid w:val="00EE1B00"/>
    <w:rsid w:val="00EE1BAF"/>
    <w:rsid w:val="00EF0559"/>
    <w:rsid w:val="00F00029"/>
    <w:rsid w:val="00F1184F"/>
    <w:rsid w:val="00F156E9"/>
    <w:rsid w:val="00F379A4"/>
    <w:rsid w:val="00F46DA3"/>
    <w:rsid w:val="00F53909"/>
    <w:rsid w:val="00F5758F"/>
    <w:rsid w:val="00F601AB"/>
    <w:rsid w:val="00F72B1C"/>
    <w:rsid w:val="00F75F8B"/>
    <w:rsid w:val="00F863C7"/>
    <w:rsid w:val="00F91018"/>
    <w:rsid w:val="00F9292F"/>
    <w:rsid w:val="00F94ADB"/>
    <w:rsid w:val="00F94EA6"/>
    <w:rsid w:val="00FA2A6C"/>
    <w:rsid w:val="00FA7531"/>
    <w:rsid w:val="00FD4124"/>
    <w:rsid w:val="00FE4909"/>
    <w:rsid w:val="00FF1CD6"/>
    <w:rsid w:val="00FF32C6"/>
    <w:rsid w:val="00FF519D"/>
    <w:rsid w:val="0B51119F"/>
    <w:rsid w:val="0FAE421B"/>
    <w:rsid w:val="10237360"/>
    <w:rsid w:val="178725A8"/>
    <w:rsid w:val="2D6D283D"/>
    <w:rsid w:val="36CA48EC"/>
    <w:rsid w:val="3930554E"/>
    <w:rsid w:val="3DAC4C05"/>
    <w:rsid w:val="448A18BC"/>
    <w:rsid w:val="46BB5C1A"/>
    <w:rsid w:val="48BC237B"/>
    <w:rsid w:val="49896CB2"/>
    <w:rsid w:val="50000E49"/>
    <w:rsid w:val="517D16C1"/>
    <w:rsid w:val="544C01DA"/>
    <w:rsid w:val="69247781"/>
    <w:rsid w:val="6C784005"/>
    <w:rsid w:val="6CD767E3"/>
    <w:rsid w:val="6D095C70"/>
    <w:rsid w:val="71DD48F7"/>
    <w:rsid w:val="729D6597"/>
    <w:rsid w:val="783B524E"/>
    <w:rsid w:val="787C256A"/>
    <w:rsid w:val="7A8D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qFormat/>
    <w:uiPriority w:val="0"/>
    <w:rPr>
      <w:sz w:val="24"/>
    </w:rPr>
  </w:style>
  <w:style w:type="paragraph" w:styleId="7">
    <w:name w:val="annotation subject"/>
    <w:basedOn w:val="2"/>
    <w:next w:val="2"/>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yperlink"/>
    <w:basedOn w:val="10"/>
    <w:qFormat/>
    <w:uiPriority w:val="0"/>
    <w:rPr>
      <w:color w:val="0000FF"/>
      <w:u w:val="none"/>
    </w:rPr>
  </w:style>
  <w:style w:type="character" w:styleId="15">
    <w:name w:val="annotation reference"/>
    <w:basedOn w:val="10"/>
    <w:qFormat/>
    <w:uiPriority w:val="0"/>
    <w:rPr>
      <w:sz w:val="21"/>
      <w:szCs w:val="21"/>
    </w:rPr>
  </w:style>
  <w:style w:type="character" w:customStyle="1" w:styleId="16">
    <w:name w:val="批注文字 字符"/>
    <w:basedOn w:val="10"/>
    <w:link w:val="2"/>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character" w:customStyle="1" w:styleId="19">
    <w:name w:val="页眉 字符"/>
    <w:basedOn w:val="10"/>
    <w:link w:val="4"/>
    <w:qFormat/>
    <w:uiPriority w:val="0"/>
    <w:rPr>
      <w:rFonts w:asciiTheme="minorHAnsi" w:hAnsiTheme="minorHAnsi" w:eastAsiaTheme="minorEastAsia" w:cstheme="minorBidi"/>
      <w:kern w:val="2"/>
      <w:sz w:val="18"/>
      <w:szCs w:val="18"/>
    </w:rPr>
  </w:style>
  <w:style w:type="character" w:customStyle="1" w:styleId="20">
    <w:name w:val="页脚 字符"/>
    <w:basedOn w:val="10"/>
    <w:link w:val="3"/>
    <w:qFormat/>
    <w:uiPriority w:val="0"/>
    <w:rPr>
      <w:rFonts w:asciiTheme="minorHAnsi" w:hAnsiTheme="minorHAnsi" w:eastAsiaTheme="minorEastAsia" w:cstheme="minorBidi"/>
      <w:kern w:val="2"/>
      <w:sz w:val="18"/>
      <w:szCs w:val="18"/>
    </w:rPr>
  </w:style>
  <w:style w:type="paragraph" w:customStyle="1" w:styleId="21">
    <w:name w:val="条款标题"/>
    <w:basedOn w:val="1"/>
    <w:qFormat/>
    <w:uiPriority w:val="0"/>
    <w:pPr>
      <w:tabs>
        <w:tab w:val="left" w:pos="840"/>
      </w:tabs>
      <w:adjustRightInd w:val="0"/>
      <w:snapToGrid w:val="0"/>
    </w:pPr>
    <w:rPr>
      <w:rFonts w:ascii="Times New Roman" w:hAnsi="Times New Roman" w:eastAsia="宋体" w:cs="Times New Roman"/>
      <w:b/>
    </w:rPr>
  </w:style>
  <w:style w:type="paragraph" w:customStyle="1" w:styleId="22">
    <w:name w:val="条款正文"/>
    <w:basedOn w:val="1"/>
    <w:link w:val="23"/>
    <w:qFormat/>
    <w:uiPriority w:val="0"/>
    <w:pPr>
      <w:adjustRightInd w:val="0"/>
      <w:snapToGrid w:val="0"/>
      <w:ind w:left="840" w:leftChars="400" w:firstLine="420" w:firstLineChars="200"/>
    </w:pPr>
    <w:rPr>
      <w:rFonts w:ascii="Times New Roman" w:hAnsi="Times New Roman" w:eastAsia="宋体" w:cs="Times New Roman"/>
      <w:szCs w:val="20"/>
    </w:rPr>
  </w:style>
  <w:style w:type="character" w:customStyle="1" w:styleId="23">
    <w:name w:val="条款正文 字符"/>
    <w:link w:val="22"/>
    <w:qFormat/>
    <w:uiPriority w:val="0"/>
    <w:rPr>
      <w:kern w:val="2"/>
      <w:sz w:val="21"/>
    </w:rPr>
  </w:style>
  <w:style w:type="character" w:customStyle="1" w:styleId="24">
    <w:name w:val="HTML 预设格式 字符"/>
    <w:basedOn w:val="10"/>
    <w:link w:val="5"/>
    <w:qFormat/>
    <w:uiPriority w:val="99"/>
    <w:rPr>
      <w:rFonts w:ascii="宋体" w:hAnsi="宋体" w:cs="宋体"/>
      <w:sz w:val="24"/>
      <w:szCs w:val="24"/>
    </w:rPr>
  </w:style>
  <w:style w:type="paragraph" w:customStyle="1" w:styleId="25">
    <w:name w:val="列出段落1"/>
    <w:basedOn w:val="1"/>
    <w:qFormat/>
    <w:uiPriority w:val="0"/>
    <w:pPr>
      <w:spacing w:after="200"/>
      <w:ind w:firstLine="420"/>
    </w:pPr>
  </w:style>
  <w:style w:type="paragraph" w:customStyle="1" w:styleId="26">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3CFE-43B2-4635-82D7-2A90C174C12A}">
  <ds:schemaRefs/>
</ds:datastoreItem>
</file>

<file path=docProps/app.xml><?xml version="1.0" encoding="utf-8"?>
<Properties xmlns="http://schemas.openxmlformats.org/officeDocument/2006/extended-properties" xmlns:vt="http://schemas.openxmlformats.org/officeDocument/2006/docPropsVTypes">
  <Template>Normal</Template>
  <Pages>1</Pages>
  <Words>1539</Words>
  <Characters>8777</Characters>
  <Lines>73</Lines>
  <Paragraphs>20</Paragraphs>
  <TotalTime>3</TotalTime>
  <ScaleCrop>false</ScaleCrop>
  <LinksUpToDate>false</LinksUpToDate>
  <CharactersWithSpaces>10296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xr_qinglingyan_kzx</cp:lastModifiedBy>
  <dcterms:modified xsi:type="dcterms:W3CDTF">2025-05-31T09:25:51Z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6AD6B59B5D374233ACAD710C36D9D1EE</vt:lpwstr>
  </property>
</Properties>
</file>