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hd w:val="clear" w:color="auto" w:fill="F9F9F9"/>
        <w:spacing w:line="450" w:lineRule="atLeast"/>
        <w:jc w:val="center"/>
        <w:rPr>
          <w:rFonts w:hint="eastAsia" w:ascii="微软雅黑" w:hAnsi="微软雅黑" w:eastAsia="微软雅黑" w:cs="微软雅黑"/>
          <w:color w:val="FF3946"/>
          <w:kern w:val="0"/>
          <w:sz w:val="27"/>
          <w:szCs w:val="27"/>
          <w:shd w:val="clear" w:color="auto" w:fill="F9F9F9"/>
          <w:lang w:bidi="ar"/>
        </w:rPr>
      </w:pPr>
      <w:r>
        <w:rPr>
          <w:rFonts w:hint="eastAsia" w:ascii="微软雅黑" w:hAnsi="微软雅黑" w:eastAsia="微软雅黑" w:cs="微软雅黑"/>
          <w:color w:val="FF3946"/>
          <w:kern w:val="0"/>
          <w:sz w:val="27"/>
          <w:szCs w:val="27"/>
          <w:shd w:val="clear" w:color="auto" w:fill="F9F9F9"/>
          <w:lang w:bidi="ar"/>
        </w:rPr>
        <w:t>中信银行信用卡中心“驾乘宝”优选增值服务产品细则</w:t>
      </w:r>
    </w:p>
    <w:p>
      <w:pPr>
        <w:pStyle w:val="3"/>
        <w:widowControl/>
        <w:shd w:val="clear" w:color="auto" w:fill="F9F9F9"/>
        <w:spacing w:line="330" w:lineRule="atLeast"/>
        <w:rPr>
          <w:rFonts w:hint="eastAsia" w:ascii="微软雅黑" w:hAnsi="微软雅黑" w:eastAsia="微软雅黑" w:cs="微软雅黑"/>
          <w:sz w:val="21"/>
          <w:szCs w:val="21"/>
        </w:rPr>
      </w:pPr>
      <w:r>
        <w:rPr>
          <w:rFonts w:hint="eastAsia" w:ascii="微软雅黑" w:hAnsi="微软雅黑" w:eastAsia="微软雅黑" w:cs="微软雅黑"/>
          <w:sz w:val="21"/>
          <w:szCs w:val="21"/>
          <w:shd w:val="clear" w:color="auto" w:fill="F9F9F9"/>
        </w:rPr>
        <w:t>凡订购中信银行信用卡中心（以下简称“卡中心”）“驾乘宝”优选增值服务产品（以下简称“驾乘宝”或“本产品”）的中信银行信用卡持卡人（仅限主卡持卡人购买，以下简称“持卡人”），在产品有效期内，可享受免除卡片挂失手续费服务，附赠全球驾乘意外事故保险服务及全球驾乘意外伤害住院津贴保险服务。</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请持卡人仔细阅读本产品细则，若持卡人同意申请办理相关产品，即表示其已阅读并同意遵守本产品细则、本细则中约定的保险服务条款及相关收费标准，并且对相应的法律后果已全部知晓并充分理解。</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☆特别提示：</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1.请持卡人重点关注本产品细则加粗加重或变更颜色的部分内容。</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2.请持卡人认真阅读相应保险条款，附赠保险服务权益以相应保险条款为准，保险服务由具备合法资质的保险公司提供，卡中心不对保险服务及理赔事宜提供任何保证或承担任何责任。本产品细则中承保保险公司的相关保险条款可能存在滞后性，具体以承保保险公司官网或中国保险行业协会官网提供的条款为准。</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3.为了保证服务权益的延续性，本产品将在到期后自动续期并扣费，若因卡片状态异常等原因扣费失败，将于T+15天进行再次扣费，扣费成功后服务权益方生效，从生效日起，各服务有效期以持卡人购买产品的具体期限为准；若T+15天扣费失败，则服务终止。产品到期前，卡中心将发送续期提示短信。若持卡人需退订本产品，请致电卡中心客服热线40088-95558申请办理。</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4.成功购买本产品后，根据监管要求和履行合同所需，持卡人的姓名、证件号码、订单号、订单日期及商品代码将给到卡中心合作的承保保险公司和服务合作机构，用于为持卡人投保和提供服务。</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一、增值服务权益内容</w:t>
      </w:r>
    </w:p>
    <w:p>
      <w:pPr>
        <w:pStyle w:val="3"/>
        <w:widowControl/>
        <w:shd w:val="clear" w:color="auto" w:fill="F9F9F9"/>
        <w:spacing w:line="330" w:lineRule="atLeast"/>
        <w:rPr>
          <w:rFonts w:hint="eastAsia" w:ascii="微软雅黑" w:hAnsi="微软雅黑" w:eastAsia="微软雅黑" w:cs="微软雅黑"/>
          <w:sz w:val="21"/>
          <w:szCs w:val="21"/>
        </w:rPr>
      </w:pPr>
      <w:r>
        <w:rPr>
          <w:rFonts w:hint="eastAsia" w:ascii="微软雅黑" w:hAnsi="微软雅黑" w:eastAsia="微软雅黑" w:cs="微软雅黑"/>
          <w:sz w:val="21"/>
          <w:szCs w:val="21"/>
          <w:shd w:val="clear" w:color="auto" w:fill="F9F9F9"/>
        </w:rPr>
        <w:t>（一）权益列表</w:t>
      </w:r>
    </w:p>
    <w:tbl>
      <w:tblPr>
        <w:tblStyle w:val="4"/>
        <w:tblW w:w="8325" w:type="dxa"/>
        <w:tblCellSpacing w:w="7" w:type="dxa"/>
        <w:tblInd w:w="290" w:type="dxa"/>
        <w:tblBorders>
          <w:top w:val="single" w:color="DEDEDE" w:sz="6" w:space="0"/>
          <w:left w:val="single" w:color="DEDEDE" w:sz="6" w:space="0"/>
          <w:bottom w:val="none" w:color="auto" w:sz="0" w:space="0"/>
          <w:right w:val="none" w:color="auto" w:sz="0" w:space="0"/>
          <w:insideH w:val="none" w:color="auto" w:sz="0" w:space="0"/>
          <w:insideV w:val="none" w:color="auto" w:sz="0" w:space="0"/>
        </w:tblBorders>
        <w:shd w:val="clear" w:color="auto" w:fill="F9F9F9"/>
        <w:tblLayout w:type="autofit"/>
        <w:tblCellMar>
          <w:top w:w="0" w:type="dxa"/>
          <w:left w:w="0" w:type="dxa"/>
          <w:bottom w:w="0" w:type="dxa"/>
          <w:right w:w="0" w:type="dxa"/>
        </w:tblCellMar>
      </w:tblPr>
      <w:tblGrid>
        <w:gridCol w:w="1385"/>
        <w:gridCol w:w="1774"/>
        <w:gridCol w:w="5166"/>
      </w:tblGrid>
      <w:tr>
        <w:tblPrEx>
          <w:tblBorders>
            <w:top w:val="single" w:color="DEDEDE" w:sz="6" w:space="0"/>
            <w:left w:val="single" w:color="DEDEDE" w:sz="6" w:space="0"/>
            <w:bottom w:val="none" w:color="auto" w:sz="0" w:space="0"/>
            <w:right w:val="none" w:color="auto" w:sz="0" w:space="0"/>
            <w:insideH w:val="none" w:color="auto" w:sz="0" w:space="0"/>
            <w:insideV w:val="none" w:color="auto" w:sz="0" w:space="0"/>
          </w:tblBorders>
          <w:shd w:val="clear" w:color="auto" w:fill="F9F9F9"/>
          <w:tblCellMar>
            <w:top w:w="0" w:type="dxa"/>
            <w:left w:w="0" w:type="dxa"/>
            <w:bottom w:w="0" w:type="dxa"/>
            <w:right w:w="0" w:type="dxa"/>
          </w:tblCellMar>
        </w:tblPrEx>
        <w:trPr>
          <w:tblCellSpacing w:w="7" w:type="dxa"/>
        </w:trPr>
        <w:tc>
          <w:tcPr>
            <w:tcW w:w="819" w:type="pct"/>
            <w:tcBorders>
              <w:bottom w:val="single" w:color="DEDEDE" w:sz="6" w:space="0"/>
              <w:right w:val="single" w:color="DEDEDE" w:sz="6" w:space="0"/>
            </w:tcBorders>
            <w:shd w:val="clear" w:color="auto" w:fill="F2F2F2"/>
            <w:tcMar>
              <w:top w:w="240" w:type="dxa"/>
              <w:left w:w="270" w:type="dxa"/>
              <w:bottom w:w="240" w:type="dxa"/>
              <w:right w:w="180" w:type="dxa"/>
            </w:tcMar>
            <w:vAlign w:val="center"/>
          </w:tcPr>
          <w:p>
            <w:pPr>
              <w:widowControl/>
              <w:spacing w:line="270" w:lineRule="atLeast"/>
              <w:jc w:val="center"/>
              <w:rPr>
                <w:rFonts w:hint="eastAsia" w:ascii="微软雅黑" w:hAnsi="微软雅黑" w:eastAsia="微软雅黑" w:cs="微软雅黑"/>
                <w:szCs w:val="21"/>
              </w:rPr>
            </w:pPr>
            <w:r>
              <w:rPr>
                <w:rFonts w:hint="eastAsia" w:ascii="微软雅黑" w:hAnsi="微软雅黑" w:eastAsia="微软雅黑" w:cs="微软雅黑"/>
                <w:kern w:val="0"/>
                <w:szCs w:val="21"/>
                <w:lang w:bidi="ar"/>
              </w:rPr>
              <w:t>产品名称</w:t>
            </w:r>
          </w:p>
        </w:tc>
        <w:tc>
          <w:tcPr>
            <w:tcW w:w="1056" w:type="pct"/>
            <w:tcBorders>
              <w:bottom w:val="single" w:color="DEDEDE" w:sz="6" w:space="0"/>
              <w:right w:val="single" w:color="DEDEDE" w:sz="6" w:space="0"/>
            </w:tcBorders>
            <w:shd w:val="clear" w:color="auto" w:fill="F2F2F2"/>
            <w:tcMar>
              <w:top w:w="240" w:type="dxa"/>
              <w:left w:w="270" w:type="dxa"/>
              <w:bottom w:w="240" w:type="dxa"/>
              <w:right w:w="180" w:type="dxa"/>
            </w:tcMar>
            <w:vAlign w:val="center"/>
          </w:tcPr>
          <w:p>
            <w:pPr>
              <w:widowControl/>
              <w:spacing w:line="270" w:lineRule="atLeast"/>
              <w:jc w:val="center"/>
              <w:rPr>
                <w:rFonts w:hint="eastAsia" w:ascii="微软雅黑" w:hAnsi="微软雅黑" w:eastAsia="微软雅黑" w:cs="微软雅黑"/>
                <w:szCs w:val="21"/>
              </w:rPr>
            </w:pPr>
            <w:r>
              <w:rPr>
                <w:rFonts w:hint="eastAsia" w:ascii="微软雅黑" w:hAnsi="微软雅黑" w:eastAsia="微软雅黑" w:cs="微软雅黑"/>
                <w:kern w:val="0"/>
                <w:szCs w:val="21"/>
                <w:lang w:bidi="ar"/>
              </w:rPr>
              <w:t>收费标准</w:t>
            </w:r>
          </w:p>
        </w:tc>
        <w:tc>
          <w:tcPr>
            <w:tcW w:w="3088" w:type="pct"/>
            <w:tcBorders>
              <w:bottom w:val="single" w:color="DEDEDE" w:sz="6" w:space="0"/>
              <w:right w:val="single" w:color="DEDEDE" w:sz="6" w:space="0"/>
            </w:tcBorders>
            <w:shd w:val="clear" w:color="auto" w:fill="F2F2F2"/>
            <w:tcMar>
              <w:top w:w="240" w:type="dxa"/>
              <w:left w:w="270" w:type="dxa"/>
              <w:bottom w:w="240" w:type="dxa"/>
              <w:right w:w="180" w:type="dxa"/>
            </w:tcMar>
            <w:vAlign w:val="center"/>
          </w:tcPr>
          <w:p>
            <w:pPr>
              <w:widowControl/>
              <w:spacing w:line="270" w:lineRule="atLeast"/>
              <w:jc w:val="center"/>
              <w:rPr>
                <w:rFonts w:hint="eastAsia" w:ascii="微软雅黑" w:hAnsi="微软雅黑" w:eastAsia="微软雅黑" w:cs="微软雅黑"/>
                <w:szCs w:val="21"/>
              </w:rPr>
            </w:pPr>
            <w:r>
              <w:rPr>
                <w:rFonts w:hint="eastAsia" w:ascii="微软雅黑" w:hAnsi="微软雅黑" w:eastAsia="微软雅黑" w:cs="微软雅黑"/>
                <w:kern w:val="0"/>
                <w:szCs w:val="21"/>
                <w:lang w:bidi="ar"/>
              </w:rPr>
              <w:t>产品权益内容</w:t>
            </w:r>
          </w:p>
        </w:tc>
      </w:tr>
      <w:tr>
        <w:tblPrEx>
          <w:tblBorders>
            <w:top w:val="single" w:color="DEDEDE" w:sz="6" w:space="0"/>
            <w:left w:val="single" w:color="DEDEDE" w:sz="6" w:space="0"/>
            <w:bottom w:val="none" w:color="auto" w:sz="0" w:space="0"/>
            <w:right w:val="none" w:color="auto" w:sz="0" w:space="0"/>
            <w:insideH w:val="none" w:color="auto" w:sz="0" w:space="0"/>
            <w:insideV w:val="none" w:color="auto" w:sz="0" w:space="0"/>
          </w:tblBorders>
          <w:shd w:val="clear" w:color="auto" w:fill="F9F9F9"/>
          <w:tblCellMar>
            <w:top w:w="0" w:type="dxa"/>
            <w:left w:w="0" w:type="dxa"/>
            <w:bottom w:w="0" w:type="dxa"/>
            <w:right w:w="0" w:type="dxa"/>
          </w:tblCellMar>
        </w:tblPrEx>
        <w:trPr>
          <w:tblCellSpacing w:w="7" w:type="dxa"/>
        </w:trPr>
        <w:tc>
          <w:tcPr>
            <w:tcW w:w="819" w:type="pct"/>
            <w:tcBorders>
              <w:bottom w:val="single" w:color="DEDEDE" w:sz="6" w:space="0"/>
              <w:right w:val="single" w:color="DEDEDE" w:sz="6" w:space="0"/>
            </w:tcBorders>
            <w:shd w:val="clear" w:color="auto" w:fill="F9F9F9"/>
            <w:tcMar>
              <w:top w:w="240" w:type="dxa"/>
              <w:left w:w="270" w:type="dxa"/>
              <w:bottom w:w="240" w:type="dxa"/>
              <w:right w:w="180" w:type="dxa"/>
            </w:tcMar>
            <w:vAlign w:val="center"/>
          </w:tcPr>
          <w:p>
            <w:pPr>
              <w:widowControl/>
              <w:spacing w:line="270" w:lineRule="atLeast"/>
              <w:jc w:val="center"/>
              <w:rPr>
                <w:rFonts w:hint="eastAsia" w:ascii="微软雅黑" w:hAnsi="微软雅黑" w:eastAsia="微软雅黑" w:cs="微软雅黑"/>
                <w:szCs w:val="21"/>
              </w:rPr>
            </w:pPr>
            <w:r>
              <w:rPr>
                <w:rFonts w:hint="eastAsia" w:ascii="微软雅黑" w:hAnsi="微软雅黑" w:eastAsia="微软雅黑" w:cs="微软雅黑"/>
                <w:kern w:val="0"/>
                <w:szCs w:val="21"/>
                <w:lang w:bidi="ar"/>
              </w:rPr>
              <w:t>驾乘宝月度会员</w:t>
            </w:r>
          </w:p>
        </w:tc>
        <w:tc>
          <w:tcPr>
            <w:tcW w:w="1056" w:type="pct"/>
            <w:tcBorders>
              <w:bottom w:val="single" w:color="DEDEDE" w:sz="6" w:space="0"/>
              <w:right w:val="single" w:color="DEDEDE" w:sz="6" w:space="0"/>
            </w:tcBorders>
            <w:shd w:val="clear" w:color="auto" w:fill="F9F9F9"/>
            <w:tcMar>
              <w:top w:w="240" w:type="dxa"/>
              <w:left w:w="270" w:type="dxa"/>
              <w:bottom w:w="240" w:type="dxa"/>
              <w:right w:w="180" w:type="dxa"/>
            </w:tcMar>
            <w:vAlign w:val="center"/>
          </w:tcPr>
          <w:p>
            <w:pPr>
              <w:widowControl/>
              <w:spacing w:line="270" w:lineRule="atLeast"/>
              <w:jc w:val="center"/>
              <w:rPr>
                <w:rFonts w:hint="eastAsia" w:ascii="微软雅黑" w:hAnsi="微软雅黑" w:eastAsia="微软雅黑" w:cs="微软雅黑"/>
                <w:szCs w:val="21"/>
              </w:rPr>
            </w:pPr>
            <w:r>
              <w:rPr>
                <w:rFonts w:hint="eastAsia" w:ascii="微软雅黑" w:hAnsi="微软雅黑" w:eastAsia="微软雅黑" w:cs="微软雅黑"/>
                <w:kern w:val="0"/>
                <w:szCs w:val="21"/>
                <w:lang w:bidi="ar"/>
              </w:rPr>
              <w:t>9元/月</w:t>
            </w:r>
          </w:p>
        </w:tc>
        <w:tc>
          <w:tcPr>
            <w:tcW w:w="3088" w:type="pct"/>
            <w:vMerge w:val="restart"/>
            <w:tcBorders>
              <w:bottom w:val="single" w:color="DEDEDE" w:sz="6" w:space="0"/>
              <w:right w:val="single" w:color="DEDEDE" w:sz="6" w:space="0"/>
            </w:tcBorders>
            <w:shd w:val="clear" w:color="auto" w:fill="F9F9F9"/>
            <w:tcMar>
              <w:top w:w="240" w:type="dxa"/>
              <w:left w:w="270" w:type="dxa"/>
              <w:bottom w:w="240" w:type="dxa"/>
              <w:right w:w="180" w:type="dxa"/>
            </w:tcMar>
            <w:vAlign w:val="center"/>
          </w:tcPr>
          <w:p>
            <w:pPr>
              <w:widowControl/>
              <w:spacing w:line="270" w:lineRule="atLeast"/>
              <w:jc w:val="left"/>
              <w:rPr>
                <w:rFonts w:hint="eastAsia" w:ascii="微软雅黑" w:hAnsi="微软雅黑" w:eastAsia="微软雅黑" w:cs="微软雅黑"/>
                <w:szCs w:val="21"/>
              </w:rPr>
            </w:pPr>
            <w:r>
              <w:rPr>
                <w:rFonts w:hint="eastAsia" w:ascii="微软雅黑" w:hAnsi="微软雅黑" w:eastAsia="微软雅黑" w:cs="微软雅黑"/>
                <w:kern w:val="0"/>
                <w:szCs w:val="21"/>
                <w:lang w:bidi="ar"/>
              </w:rPr>
              <w:t>1.免除卡片挂失手续费服务5次/年</w:t>
            </w:r>
            <w:r>
              <w:rPr>
                <w:rFonts w:hint="eastAsia" w:ascii="微软雅黑" w:hAnsi="微软雅黑" w:eastAsia="微软雅黑" w:cs="微软雅黑"/>
                <w:kern w:val="0"/>
                <w:szCs w:val="21"/>
                <w:lang w:bidi="ar"/>
              </w:rPr>
              <w:br w:type="textWrapping"/>
            </w:r>
            <w:r>
              <w:rPr>
                <w:rFonts w:hint="eastAsia" w:ascii="微软雅黑" w:hAnsi="微软雅黑" w:eastAsia="微软雅黑" w:cs="微软雅黑"/>
                <w:kern w:val="0"/>
                <w:szCs w:val="21"/>
                <w:lang w:bidi="ar"/>
              </w:rPr>
              <w:t>2.全球驾乘意外事故保险服务(附赠保险权益，最高保额50万元)</w:t>
            </w:r>
            <w:r>
              <w:rPr>
                <w:rFonts w:hint="eastAsia" w:ascii="微软雅黑" w:hAnsi="微软雅黑" w:eastAsia="微软雅黑" w:cs="微软雅黑"/>
                <w:kern w:val="0"/>
                <w:szCs w:val="21"/>
                <w:lang w:bidi="ar"/>
              </w:rPr>
              <w:br w:type="textWrapping"/>
            </w:r>
            <w:r>
              <w:rPr>
                <w:rFonts w:hint="eastAsia" w:ascii="微软雅黑" w:hAnsi="微软雅黑" w:eastAsia="微软雅黑" w:cs="微软雅黑"/>
                <w:kern w:val="0"/>
                <w:szCs w:val="21"/>
                <w:lang w:bidi="ar"/>
              </w:rPr>
              <w:t>3.全球驾乘意外伤害住院津贴保险服务（附赠保险权益，300元/天意外住院津贴）</w:t>
            </w:r>
          </w:p>
        </w:tc>
      </w:tr>
      <w:tr>
        <w:tblPrEx>
          <w:tblBorders>
            <w:top w:val="single" w:color="DEDEDE" w:sz="6" w:space="0"/>
            <w:left w:val="single" w:color="DEDEDE" w:sz="6" w:space="0"/>
            <w:bottom w:val="none" w:color="auto" w:sz="0" w:space="0"/>
            <w:right w:val="none" w:color="auto" w:sz="0" w:space="0"/>
            <w:insideH w:val="none" w:color="auto" w:sz="0" w:space="0"/>
            <w:insideV w:val="none" w:color="auto" w:sz="0" w:space="0"/>
          </w:tblBorders>
          <w:shd w:val="clear" w:color="auto" w:fill="F9F9F9"/>
          <w:tblCellMar>
            <w:top w:w="0" w:type="dxa"/>
            <w:left w:w="0" w:type="dxa"/>
            <w:bottom w:w="0" w:type="dxa"/>
            <w:right w:w="0" w:type="dxa"/>
          </w:tblCellMar>
        </w:tblPrEx>
        <w:trPr>
          <w:tblCellSpacing w:w="7" w:type="dxa"/>
        </w:trPr>
        <w:tc>
          <w:tcPr>
            <w:tcW w:w="819" w:type="pct"/>
            <w:tcBorders>
              <w:bottom w:val="single" w:color="DEDEDE" w:sz="6" w:space="0"/>
              <w:right w:val="single" w:color="DEDEDE" w:sz="6" w:space="0"/>
            </w:tcBorders>
            <w:shd w:val="clear" w:color="auto" w:fill="F9F9F9"/>
            <w:tcMar>
              <w:top w:w="240" w:type="dxa"/>
              <w:left w:w="270" w:type="dxa"/>
              <w:bottom w:w="240" w:type="dxa"/>
              <w:right w:w="180" w:type="dxa"/>
            </w:tcMar>
            <w:vAlign w:val="center"/>
          </w:tcPr>
          <w:p>
            <w:pPr>
              <w:widowControl/>
              <w:spacing w:line="270" w:lineRule="atLeast"/>
              <w:jc w:val="center"/>
              <w:rPr>
                <w:rFonts w:hint="eastAsia" w:ascii="微软雅黑" w:hAnsi="微软雅黑" w:eastAsia="微软雅黑" w:cs="微软雅黑"/>
                <w:szCs w:val="21"/>
              </w:rPr>
            </w:pPr>
            <w:r>
              <w:rPr>
                <w:rFonts w:hint="eastAsia" w:ascii="微软雅黑" w:hAnsi="微软雅黑" w:eastAsia="微软雅黑" w:cs="微软雅黑"/>
                <w:kern w:val="0"/>
                <w:szCs w:val="21"/>
                <w:lang w:bidi="ar"/>
              </w:rPr>
              <w:t>驾乘宝季度会员</w:t>
            </w:r>
          </w:p>
        </w:tc>
        <w:tc>
          <w:tcPr>
            <w:tcW w:w="1056" w:type="pct"/>
            <w:tcBorders>
              <w:bottom w:val="single" w:color="DEDEDE" w:sz="6" w:space="0"/>
              <w:right w:val="single" w:color="DEDEDE" w:sz="6" w:space="0"/>
            </w:tcBorders>
            <w:shd w:val="clear" w:color="auto" w:fill="F9F9F9"/>
            <w:tcMar>
              <w:top w:w="240" w:type="dxa"/>
              <w:left w:w="270" w:type="dxa"/>
              <w:bottom w:w="240" w:type="dxa"/>
              <w:right w:w="180" w:type="dxa"/>
            </w:tcMar>
            <w:vAlign w:val="center"/>
          </w:tcPr>
          <w:p>
            <w:pPr>
              <w:widowControl/>
              <w:spacing w:line="270" w:lineRule="atLeast"/>
              <w:jc w:val="center"/>
              <w:rPr>
                <w:rFonts w:hint="eastAsia" w:ascii="微软雅黑" w:hAnsi="微软雅黑" w:eastAsia="微软雅黑" w:cs="微软雅黑"/>
                <w:szCs w:val="21"/>
              </w:rPr>
            </w:pPr>
            <w:r>
              <w:rPr>
                <w:rFonts w:hint="eastAsia" w:ascii="微软雅黑" w:hAnsi="微软雅黑" w:eastAsia="微软雅黑" w:cs="微软雅黑"/>
                <w:kern w:val="0"/>
                <w:szCs w:val="21"/>
                <w:lang w:bidi="ar"/>
              </w:rPr>
              <w:t>27元/季</w:t>
            </w:r>
          </w:p>
        </w:tc>
        <w:tc>
          <w:tcPr>
            <w:tcW w:w="3088" w:type="pct"/>
            <w:vMerge w:val="continue"/>
            <w:tcBorders>
              <w:bottom w:val="single" w:color="DEDEDE" w:sz="6" w:space="0"/>
              <w:right w:val="single" w:color="DEDEDE" w:sz="6" w:space="0"/>
            </w:tcBorders>
            <w:shd w:val="clear" w:color="auto" w:fill="F9F9F9"/>
            <w:tcMar>
              <w:top w:w="240" w:type="dxa"/>
              <w:left w:w="270" w:type="dxa"/>
              <w:bottom w:w="240" w:type="dxa"/>
              <w:right w:w="180" w:type="dxa"/>
            </w:tcMar>
            <w:vAlign w:val="center"/>
          </w:tcPr>
          <w:p>
            <w:pPr>
              <w:rPr>
                <w:rFonts w:hint="eastAsia" w:ascii="微软雅黑" w:hAnsi="微软雅黑" w:eastAsia="微软雅黑" w:cs="微软雅黑"/>
                <w:szCs w:val="21"/>
              </w:rPr>
            </w:pPr>
          </w:p>
        </w:tc>
      </w:tr>
      <w:tr>
        <w:tblPrEx>
          <w:tblBorders>
            <w:top w:val="single" w:color="DEDEDE" w:sz="6" w:space="0"/>
            <w:left w:val="single" w:color="DEDEDE" w:sz="6" w:space="0"/>
            <w:bottom w:val="none" w:color="auto" w:sz="0" w:space="0"/>
            <w:right w:val="none" w:color="auto" w:sz="0" w:space="0"/>
            <w:insideH w:val="none" w:color="auto" w:sz="0" w:space="0"/>
            <w:insideV w:val="none" w:color="auto" w:sz="0" w:space="0"/>
          </w:tblBorders>
          <w:shd w:val="clear" w:color="auto" w:fill="F9F9F9"/>
          <w:tblCellMar>
            <w:top w:w="0" w:type="dxa"/>
            <w:left w:w="0" w:type="dxa"/>
            <w:bottom w:w="0" w:type="dxa"/>
            <w:right w:w="0" w:type="dxa"/>
          </w:tblCellMar>
        </w:tblPrEx>
        <w:trPr>
          <w:tblCellSpacing w:w="7" w:type="dxa"/>
        </w:trPr>
        <w:tc>
          <w:tcPr>
            <w:tcW w:w="819" w:type="pct"/>
            <w:tcBorders>
              <w:bottom w:val="single" w:color="DEDEDE" w:sz="6" w:space="0"/>
              <w:right w:val="single" w:color="DEDEDE" w:sz="6" w:space="0"/>
            </w:tcBorders>
            <w:shd w:val="clear" w:color="auto" w:fill="F9F9F9"/>
            <w:tcMar>
              <w:top w:w="240" w:type="dxa"/>
              <w:left w:w="270" w:type="dxa"/>
              <w:bottom w:w="240" w:type="dxa"/>
              <w:right w:w="180" w:type="dxa"/>
            </w:tcMar>
            <w:vAlign w:val="center"/>
          </w:tcPr>
          <w:p>
            <w:pPr>
              <w:widowControl/>
              <w:spacing w:line="270" w:lineRule="atLeast"/>
              <w:jc w:val="center"/>
              <w:rPr>
                <w:rFonts w:hint="eastAsia" w:ascii="微软雅黑" w:hAnsi="微软雅黑" w:eastAsia="微软雅黑" w:cs="微软雅黑"/>
                <w:szCs w:val="21"/>
              </w:rPr>
            </w:pPr>
            <w:r>
              <w:rPr>
                <w:rFonts w:hint="eastAsia" w:ascii="微软雅黑" w:hAnsi="微软雅黑" w:eastAsia="微软雅黑" w:cs="微软雅黑"/>
                <w:kern w:val="0"/>
                <w:szCs w:val="21"/>
                <w:lang w:bidi="ar"/>
              </w:rPr>
              <w:t>驾乘宝年度会员</w:t>
            </w:r>
          </w:p>
        </w:tc>
        <w:tc>
          <w:tcPr>
            <w:tcW w:w="1056" w:type="pct"/>
            <w:tcBorders>
              <w:bottom w:val="single" w:color="DEDEDE" w:sz="6" w:space="0"/>
              <w:right w:val="single" w:color="DEDEDE" w:sz="6" w:space="0"/>
            </w:tcBorders>
            <w:shd w:val="clear" w:color="auto" w:fill="F9F9F9"/>
            <w:tcMar>
              <w:top w:w="240" w:type="dxa"/>
              <w:left w:w="270" w:type="dxa"/>
              <w:bottom w:w="240" w:type="dxa"/>
              <w:right w:w="180" w:type="dxa"/>
            </w:tcMar>
            <w:vAlign w:val="center"/>
          </w:tcPr>
          <w:p>
            <w:pPr>
              <w:widowControl/>
              <w:spacing w:line="270" w:lineRule="atLeast"/>
              <w:jc w:val="center"/>
              <w:rPr>
                <w:rFonts w:hint="eastAsia" w:ascii="微软雅黑" w:hAnsi="微软雅黑" w:eastAsia="微软雅黑" w:cs="微软雅黑"/>
                <w:szCs w:val="21"/>
              </w:rPr>
            </w:pPr>
            <w:r>
              <w:rPr>
                <w:rFonts w:hint="eastAsia" w:ascii="微软雅黑" w:hAnsi="微软雅黑" w:eastAsia="微软雅黑" w:cs="微软雅黑"/>
                <w:kern w:val="0"/>
                <w:szCs w:val="21"/>
                <w:lang w:bidi="ar"/>
              </w:rPr>
              <w:t>108元/年</w:t>
            </w:r>
          </w:p>
        </w:tc>
        <w:tc>
          <w:tcPr>
            <w:tcW w:w="3088" w:type="pct"/>
            <w:vMerge w:val="continue"/>
            <w:tcBorders>
              <w:bottom w:val="single" w:color="DEDEDE" w:sz="6" w:space="0"/>
              <w:right w:val="single" w:color="DEDEDE" w:sz="6" w:space="0"/>
            </w:tcBorders>
            <w:shd w:val="clear" w:color="auto" w:fill="F9F9F9"/>
            <w:tcMar>
              <w:top w:w="240" w:type="dxa"/>
              <w:left w:w="270" w:type="dxa"/>
              <w:bottom w:w="240" w:type="dxa"/>
              <w:right w:w="180" w:type="dxa"/>
            </w:tcMar>
            <w:vAlign w:val="center"/>
          </w:tcPr>
          <w:p>
            <w:pPr>
              <w:rPr>
                <w:rFonts w:hint="eastAsia" w:ascii="微软雅黑" w:hAnsi="微软雅黑" w:eastAsia="微软雅黑" w:cs="微软雅黑"/>
                <w:szCs w:val="21"/>
              </w:rPr>
            </w:pPr>
          </w:p>
        </w:tc>
      </w:tr>
    </w:tbl>
    <w:p>
      <w:pPr>
        <w:pStyle w:val="3"/>
        <w:widowControl/>
        <w:shd w:val="clear" w:color="auto" w:fill="F9F9F9"/>
        <w:spacing w:line="330" w:lineRule="atLeast"/>
        <w:rPr>
          <w:rFonts w:hint="eastAsia" w:ascii="微软雅黑" w:hAnsi="微软雅黑" w:eastAsia="微软雅黑" w:cs="微软雅黑"/>
          <w:sz w:val="21"/>
          <w:szCs w:val="21"/>
          <w:shd w:val="clear" w:color="auto" w:fill="F9F9F9"/>
        </w:rPr>
      </w:pPr>
      <w:r>
        <w:rPr>
          <w:rFonts w:hint="eastAsia" w:ascii="微软雅黑" w:hAnsi="微软雅黑" w:eastAsia="微软雅黑" w:cs="微软雅黑"/>
          <w:sz w:val="21"/>
          <w:szCs w:val="21"/>
          <w:shd w:val="clear" w:color="auto" w:fill="F9F9F9"/>
        </w:rPr>
        <w:t>*收取的费用为优选增值服务费。附赠保险权益由中信银行信用卡中心统一投保并承担保险费用。</w:t>
      </w:r>
    </w:p>
    <w:p>
      <w:pPr>
        <w:pStyle w:val="3"/>
        <w:widowControl/>
        <w:shd w:val="clear" w:color="auto" w:fill="F9F9F9"/>
        <w:spacing w:line="330" w:lineRule="atLeast"/>
        <w:rPr>
          <w:rFonts w:hint="eastAsia" w:ascii="微软雅黑" w:hAnsi="微软雅黑" w:eastAsia="微软雅黑" w:cs="微软雅黑"/>
          <w:sz w:val="21"/>
          <w:szCs w:val="21"/>
        </w:rPr>
      </w:pPr>
      <w:r>
        <w:rPr>
          <w:rFonts w:hint="eastAsia" w:ascii="微软雅黑" w:hAnsi="微软雅黑" w:eastAsia="微软雅黑" w:cs="微软雅黑"/>
          <w:sz w:val="21"/>
          <w:szCs w:val="21"/>
          <w:shd w:val="clear" w:color="auto" w:fill="F9F9F9"/>
        </w:rPr>
        <w:t>（二）权益细则</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1.免除卡片挂失手续费服务内容</w:t>
      </w:r>
    </w:p>
    <w:p>
      <w:pPr>
        <w:pStyle w:val="3"/>
        <w:widowControl/>
        <w:shd w:val="clear" w:color="auto" w:fill="F9F9F9"/>
        <w:spacing w:line="330" w:lineRule="atLeast"/>
        <w:rPr>
          <w:rFonts w:hint="eastAsia" w:ascii="微软雅黑" w:hAnsi="微软雅黑" w:eastAsia="微软雅黑" w:cs="微软雅黑"/>
          <w:sz w:val="21"/>
          <w:szCs w:val="21"/>
        </w:rPr>
      </w:pPr>
      <w:r>
        <w:rPr>
          <w:rFonts w:hint="eastAsia" w:ascii="微软雅黑" w:hAnsi="微软雅黑" w:eastAsia="微软雅黑" w:cs="微软雅黑"/>
          <w:sz w:val="21"/>
          <w:szCs w:val="21"/>
          <w:shd w:val="clear" w:color="auto" w:fill="F9F9F9"/>
        </w:rPr>
        <w:t>卡片挂失费免除服务仅限于中信银行信用卡主卡持卡人，并在服务有效期内，可享受每年免除5次，超出次数正常收取40元/卡挂失手续费。</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2.全球驾乘意外事故保险服务内容(附赠保险权益)</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该保险服务为卡中心赠送给主持卡人的保险权益。投保人为卡中心，被保险人为订购“驾乘宝”优选增值服务产品且保险权益已生效的持卡人。承保公司为中国大地财产保险股份有限公司深圳分公司（2026年1月6日0:00之</w:t>
      </w:r>
      <w:r>
        <w:rPr>
          <w:rStyle w:val="6"/>
          <w:rFonts w:hint="eastAsia" w:ascii="微软雅黑" w:hAnsi="微软雅黑" w:eastAsia="微软雅黑" w:cs="微软雅黑"/>
          <w:sz w:val="21"/>
          <w:szCs w:val="21"/>
          <w:shd w:val="clear" w:color="auto" w:fill="F9F9F9"/>
          <w:lang w:val="en-US" w:eastAsia="zh-CN"/>
        </w:rPr>
        <w:t>后</w:t>
      </w:r>
      <w:r>
        <w:rPr>
          <w:rStyle w:val="6"/>
          <w:rFonts w:hint="eastAsia" w:ascii="微软雅黑" w:hAnsi="微软雅黑" w:eastAsia="微软雅黑" w:cs="微软雅黑"/>
          <w:sz w:val="21"/>
          <w:szCs w:val="21"/>
          <w:shd w:val="clear" w:color="auto" w:fill="F9F9F9"/>
        </w:rPr>
        <w:t>的产品订单）及</w:t>
      </w:r>
      <w:r>
        <w:rPr>
          <w:rStyle w:val="6"/>
          <w:rFonts w:hint="eastAsia" w:ascii="微软雅黑" w:hAnsi="微软雅黑" w:eastAsia="微软雅黑" w:cs="微软雅黑"/>
          <w:sz w:val="21"/>
          <w:szCs w:val="21"/>
          <w:shd w:val="clear" w:color="auto" w:fill="F9F9F9"/>
          <w:lang w:val="en-US" w:eastAsia="zh-CN"/>
        </w:rPr>
        <w:t>中国人民财产保险股份有限公司深圳市分公司</w:t>
      </w:r>
      <w:r>
        <w:rPr>
          <w:rStyle w:val="6"/>
          <w:rFonts w:hint="eastAsia" w:ascii="微软雅黑" w:hAnsi="微软雅黑" w:eastAsia="微软雅黑" w:cs="微软雅黑"/>
          <w:sz w:val="21"/>
          <w:szCs w:val="21"/>
          <w:shd w:val="clear" w:color="auto" w:fill="F9F9F9"/>
        </w:rPr>
        <w:t>（2026年1月6日0:00之</w:t>
      </w:r>
      <w:r>
        <w:rPr>
          <w:rStyle w:val="6"/>
          <w:rFonts w:hint="eastAsia" w:ascii="微软雅黑" w:hAnsi="微软雅黑" w:eastAsia="微软雅黑" w:cs="微软雅黑"/>
          <w:sz w:val="21"/>
          <w:szCs w:val="21"/>
          <w:shd w:val="clear" w:color="auto" w:fill="F9F9F9"/>
          <w:lang w:val="en-US" w:eastAsia="zh-CN"/>
        </w:rPr>
        <w:t>前</w:t>
      </w:r>
      <w:r>
        <w:rPr>
          <w:rStyle w:val="6"/>
          <w:rFonts w:hint="eastAsia" w:ascii="微软雅黑" w:hAnsi="微软雅黑" w:eastAsia="微软雅黑" w:cs="微软雅黑"/>
          <w:sz w:val="21"/>
          <w:szCs w:val="21"/>
          <w:shd w:val="clear" w:color="auto" w:fill="F9F9F9"/>
        </w:rPr>
        <w:t>的产品订单）。该保险为团体保险，持卡人可致电中国大地财产保险股份有限公司深圳分公司客服热线95590</w:t>
      </w:r>
      <w:r>
        <w:rPr>
          <w:rStyle w:val="6"/>
          <w:rFonts w:hint="eastAsia" w:ascii="微软雅黑" w:hAnsi="微软雅黑" w:eastAsia="微软雅黑" w:cs="微软雅黑"/>
          <w:sz w:val="21"/>
          <w:szCs w:val="21"/>
          <w:shd w:val="clear" w:color="auto" w:fill="F9F9F9"/>
          <w:lang w:val="en-US" w:eastAsia="zh-CN"/>
        </w:rPr>
        <w:t>或</w:t>
      </w:r>
      <w:r>
        <w:rPr>
          <w:rStyle w:val="6"/>
          <w:rFonts w:hint="eastAsia" w:ascii="微软雅黑" w:hAnsi="微软雅黑" w:eastAsia="微软雅黑" w:cs="微软雅黑"/>
          <w:sz w:val="21"/>
          <w:szCs w:val="21"/>
          <w:shd w:val="clear" w:color="auto" w:fill="F9F9F9"/>
        </w:rPr>
        <w:t>中国人民财产保险股份有限公司深圳市分公司客服热线0755-95518查询或申请保险凭证。</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附赠的保险权益由相应保险公司提供，卡中心不对保险服务及理赔事宜提供任何保证或承担任何责任。请购买产品的持卡人认真阅读相应保险条款。</w:t>
      </w:r>
    </w:p>
    <w:p>
      <w:pPr>
        <w:pStyle w:val="3"/>
        <w:widowControl/>
        <w:shd w:val="clear" w:color="auto" w:fill="F9F9F9"/>
        <w:spacing w:line="330" w:lineRule="atLeast"/>
        <w:rPr>
          <w:rFonts w:hint="eastAsia" w:ascii="微软雅黑" w:hAnsi="微软雅黑" w:eastAsia="微软雅黑" w:cs="微软雅黑"/>
          <w:sz w:val="21"/>
          <w:szCs w:val="21"/>
        </w:rPr>
      </w:pPr>
      <w:r>
        <w:rPr>
          <w:rFonts w:hint="eastAsia" w:ascii="微软雅黑" w:hAnsi="微软雅黑" w:eastAsia="微软雅黑" w:cs="微软雅黑"/>
          <w:sz w:val="21"/>
          <w:szCs w:val="21"/>
          <w:shd w:val="clear" w:color="auto" w:fill="F9F9F9"/>
        </w:rPr>
        <w:t>购买了“驾乘宝”优选增值服务产品的持卡人，在保障权益生效后，驾驶或乘坐非营运汽车（包括家庭自用汽车、非营运客车和非营运货车）过程中发生道路交通事故遭受意外伤害，并因该意外伤害导致身故、残疾的，保险人依照下列约定给付保险金，且给付各项保险金之和不超过该被保险人的保险金额。</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（1）保障金额</w:t>
      </w:r>
    </w:p>
    <w:tbl>
      <w:tblPr>
        <w:tblStyle w:val="4"/>
        <w:tblW w:w="8325" w:type="dxa"/>
        <w:tblCellSpacing w:w="7" w:type="dxa"/>
        <w:tblInd w:w="290" w:type="dxa"/>
        <w:tblBorders>
          <w:top w:val="single" w:color="DEDEDE" w:sz="6" w:space="0"/>
          <w:left w:val="single" w:color="DEDEDE" w:sz="6" w:space="0"/>
          <w:bottom w:val="none" w:color="auto" w:sz="0" w:space="0"/>
          <w:right w:val="none" w:color="auto" w:sz="0" w:space="0"/>
          <w:insideH w:val="none" w:color="auto" w:sz="0" w:space="0"/>
          <w:insideV w:val="none" w:color="auto" w:sz="0" w:space="0"/>
        </w:tblBorders>
        <w:shd w:val="clear" w:color="auto" w:fill="F9F9F9"/>
        <w:tblLayout w:type="autofit"/>
        <w:tblCellMar>
          <w:top w:w="0" w:type="dxa"/>
          <w:left w:w="0" w:type="dxa"/>
          <w:bottom w:w="0" w:type="dxa"/>
          <w:right w:w="0" w:type="dxa"/>
        </w:tblCellMar>
      </w:tblPr>
      <w:tblGrid>
        <w:gridCol w:w="4162"/>
        <w:gridCol w:w="4163"/>
      </w:tblGrid>
      <w:tr>
        <w:tblPrEx>
          <w:tblBorders>
            <w:top w:val="single" w:color="DEDEDE" w:sz="6" w:space="0"/>
            <w:left w:val="single" w:color="DEDEDE" w:sz="6" w:space="0"/>
            <w:bottom w:val="none" w:color="auto" w:sz="0" w:space="0"/>
            <w:right w:val="none" w:color="auto" w:sz="0" w:space="0"/>
            <w:insideH w:val="none" w:color="auto" w:sz="0" w:space="0"/>
            <w:insideV w:val="none" w:color="auto" w:sz="0" w:space="0"/>
          </w:tblBorders>
          <w:shd w:val="clear" w:color="auto" w:fill="F9F9F9"/>
          <w:tblCellMar>
            <w:top w:w="0" w:type="dxa"/>
            <w:left w:w="0" w:type="dxa"/>
            <w:bottom w:w="0" w:type="dxa"/>
            <w:right w:w="0" w:type="dxa"/>
          </w:tblCellMar>
        </w:tblPrEx>
        <w:trPr>
          <w:tblCellSpacing w:w="7" w:type="dxa"/>
        </w:trPr>
        <w:tc>
          <w:tcPr>
            <w:tcW w:w="4141" w:type="dxa"/>
            <w:tcBorders>
              <w:bottom w:val="single" w:color="DEDEDE" w:sz="6" w:space="0"/>
              <w:right w:val="single" w:color="DEDEDE" w:sz="6" w:space="0"/>
            </w:tcBorders>
            <w:shd w:val="clear" w:color="auto" w:fill="F2F2F2"/>
            <w:tcMar>
              <w:top w:w="240" w:type="dxa"/>
              <w:left w:w="270" w:type="dxa"/>
              <w:bottom w:w="240" w:type="dxa"/>
              <w:right w:w="180" w:type="dxa"/>
            </w:tcMar>
            <w:vAlign w:val="center"/>
          </w:tcPr>
          <w:p>
            <w:pPr>
              <w:widowControl/>
              <w:spacing w:line="270" w:lineRule="atLeast"/>
              <w:jc w:val="center"/>
              <w:rPr>
                <w:rFonts w:hint="eastAsia" w:ascii="微软雅黑" w:hAnsi="微软雅黑" w:eastAsia="微软雅黑" w:cs="微软雅黑"/>
                <w:szCs w:val="21"/>
              </w:rPr>
            </w:pPr>
            <w:r>
              <w:rPr>
                <w:rFonts w:hint="eastAsia" w:ascii="微软雅黑" w:hAnsi="微软雅黑" w:eastAsia="微软雅黑" w:cs="微软雅黑"/>
                <w:kern w:val="0"/>
                <w:szCs w:val="21"/>
                <w:lang w:bidi="ar"/>
              </w:rPr>
              <w:t>产品名称</w:t>
            </w:r>
          </w:p>
        </w:tc>
        <w:tc>
          <w:tcPr>
            <w:tcW w:w="4142" w:type="dxa"/>
            <w:tcBorders>
              <w:bottom w:val="single" w:color="DEDEDE" w:sz="6" w:space="0"/>
              <w:right w:val="single" w:color="DEDEDE" w:sz="6" w:space="0"/>
            </w:tcBorders>
            <w:shd w:val="clear" w:color="auto" w:fill="F2F2F2"/>
            <w:tcMar>
              <w:top w:w="240" w:type="dxa"/>
              <w:left w:w="270" w:type="dxa"/>
              <w:bottom w:w="240" w:type="dxa"/>
              <w:right w:w="180" w:type="dxa"/>
            </w:tcMar>
            <w:vAlign w:val="center"/>
          </w:tcPr>
          <w:p>
            <w:pPr>
              <w:widowControl/>
              <w:spacing w:line="270" w:lineRule="atLeast"/>
              <w:jc w:val="center"/>
              <w:rPr>
                <w:rFonts w:hint="eastAsia" w:ascii="微软雅黑" w:hAnsi="微软雅黑" w:eastAsia="微软雅黑" w:cs="微软雅黑"/>
                <w:szCs w:val="21"/>
              </w:rPr>
            </w:pPr>
            <w:r>
              <w:rPr>
                <w:rFonts w:hint="eastAsia" w:ascii="微软雅黑" w:hAnsi="微软雅黑" w:eastAsia="微软雅黑" w:cs="微软雅黑"/>
                <w:kern w:val="0"/>
                <w:szCs w:val="21"/>
                <w:lang w:bidi="ar"/>
              </w:rPr>
              <w:t>保障金额</w:t>
            </w:r>
          </w:p>
        </w:tc>
      </w:tr>
      <w:tr>
        <w:tblPrEx>
          <w:tblBorders>
            <w:top w:val="single" w:color="DEDEDE" w:sz="6" w:space="0"/>
            <w:left w:val="single" w:color="DEDEDE"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7" w:type="dxa"/>
        </w:trPr>
        <w:tc>
          <w:tcPr>
            <w:tcW w:w="4141" w:type="dxa"/>
            <w:tcBorders>
              <w:bottom w:val="single" w:color="DEDEDE" w:sz="6" w:space="0"/>
              <w:right w:val="single" w:color="DEDEDE" w:sz="6" w:space="0"/>
            </w:tcBorders>
            <w:shd w:val="clear" w:color="auto" w:fill="F9F9F9"/>
            <w:tcMar>
              <w:top w:w="240" w:type="dxa"/>
              <w:left w:w="270" w:type="dxa"/>
              <w:bottom w:w="240" w:type="dxa"/>
              <w:right w:w="180" w:type="dxa"/>
            </w:tcMar>
            <w:vAlign w:val="center"/>
          </w:tcPr>
          <w:p>
            <w:pPr>
              <w:widowControl/>
              <w:spacing w:line="270" w:lineRule="atLeast"/>
              <w:jc w:val="center"/>
              <w:rPr>
                <w:rFonts w:hint="eastAsia" w:ascii="微软雅黑" w:hAnsi="微软雅黑" w:eastAsia="微软雅黑" w:cs="微软雅黑"/>
                <w:szCs w:val="21"/>
              </w:rPr>
            </w:pPr>
            <w:r>
              <w:rPr>
                <w:rFonts w:hint="eastAsia" w:ascii="微软雅黑" w:hAnsi="微软雅黑" w:eastAsia="微软雅黑" w:cs="微软雅黑"/>
                <w:kern w:val="0"/>
                <w:szCs w:val="21"/>
                <w:lang w:bidi="ar"/>
              </w:rPr>
              <w:t>全球驾乘意外事故保障保险</w:t>
            </w:r>
          </w:p>
        </w:tc>
        <w:tc>
          <w:tcPr>
            <w:tcW w:w="4142" w:type="dxa"/>
            <w:tcBorders>
              <w:bottom w:val="single" w:color="DEDEDE" w:sz="6" w:space="0"/>
              <w:right w:val="single" w:color="DEDEDE" w:sz="6" w:space="0"/>
            </w:tcBorders>
            <w:shd w:val="clear" w:color="auto" w:fill="F9F9F9"/>
            <w:tcMar>
              <w:top w:w="240" w:type="dxa"/>
              <w:left w:w="270" w:type="dxa"/>
              <w:bottom w:w="240" w:type="dxa"/>
              <w:right w:w="180" w:type="dxa"/>
            </w:tcMar>
            <w:vAlign w:val="center"/>
          </w:tcPr>
          <w:p>
            <w:pPr>
              <w:widowControl/>
              <w:spacing w:line="270" w:lineRule="atLeast"/>
              <w:jc w:val="center"/>
              <w:rPr>
                <w:rFonts w:hint="eastAsia" w:ascii="微软雅黑" w:hAnsi="微软雅黑" w:eastAsia="微软雅黑" w:cs="微软雅黑"/>
                <w:szCs w:val="21"/>
              </w:rPr>
            </w:pPr>
            <w:r>
              <w:rPr>
                <w:rFonts w:hint="eastAsia" w:ascii="微软雅黑" w:hAnsi="微软雅黑" w:eastAsia="微软雅黑" w:cs="微软雅黑"/>
                <w:kern w:val="0"/>
                <w:szCs w:val="21"/>
                <w:lang w:bidi="ar"/>
              </w:rPr>
              <w:t>50万元</w:t>
            </w:r>
          </w:p>
        </w:tc>
      </w:tr>
    </w:tbl>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（2）保障责任</w:t>
      </w:r>
    </w:p>
    <w:p>
      <w:pPr>
        <w:pStyle w:val="3"/>
        <w:widowControl/>
        <w:shd w:val="clear" w:color="auto" w:fill="F9F9F9"/>
        <w:spacing w:line="330" w:lineRule="atLeast"/>
        <w:rPr>
          <w:rFonts w:hint="eastAsia" w:ascii="微软雅黑" w:hAnsi="微软雅黑" w:eastAsia="微软雅黑" w:cs="微软雅黑"/>
          <w:sz w:val="21"/>
          <w:szCs w:val="21"/>
        </w:rPr>
      </w:pPr>
      <w:r>
        <w:rPr>
          <w:rFonts w:hint="eastAsia" w:ascii="微软雅黑" w:hAnsi="微软雅黑" w:eastAsia="微软雅黑" w:cs="微软雅黑"/>
          <w:sz w:val="21"/>
          <w:szCs w:val="21"/>
          <w:shd w:val="clear" w:color="auto" w:fill="F9F9F9"/>
        </w:rPr>
        <w:t>凡订购“驾乘宝”优选增值服务产品的持卡人，在保障权益生效后：</w:t>
      </w:r>
    </w:p>
    <w:p>
      <w:pPr>
        <w:pStyle w:val="3"/>
        <w:widowControl/>
        <w:shd w:val="clear" w:color="auto" w:fill="F9F9F9"/>
        <w:spacing w:line="330" w:lineRule="atLeast"/>
        <w:rPr>
          <w:rFonts w:hint="eastAsia" w:ascii="微软雅黑" w:hAnsi="微软雅黑" w:eastAsia="微软雅黑" w:cs="微软雅黑"/>
          <w:sz w:val="21"/>
          <w:szCs w:val="21"/>
        </w:rPr>
      </w:pPr>
      <w:r>
        <w:rPr>
          <w:rFonts w:hint="eastAsia" w:ascii="微软雅黑" w:hAnsi="微软雅黑" w:eastAsia="微软雅黑" w:cs="微软雅黑"/>
          <w:sz w:val="21"/>
          <w:szCs w:val="21"/>
          <w:shd w:val="clear" w:color="auto" w:fill="F9F9F9"/>
        </w:rPr>
        <w:t>在保险期间内被保险人驾驶或乘坐非营运汽车过程中发生道路交通事故遭受意外伤害，并自意外伤害发生之日起 180 日内因该意外伤害身故的，保险公司按保险金额给付身故保险金，对该被保险人的保险责任终止。</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① 意外伤害发生在2025年6月10日（不含）之前:</w:t>
      </w:r>
    </w:p>
    <w:p>
      <w:pPr>
        <w:pStyle w:val="3"/>
        <w:widowControl/>
        <w:shd w:val="clear" w:color="auto" w:fill="F9F9F9"/>
        <w:spacing w:line="330" w:lineRule="atLeast"/>
        <w:rPr>
          <w:rFonts w:hint="eastAsia" w:ascii="微软雅黑" w:hAnsi="微软雅黑" w:eastAsia="微软雅黑" w:cs="微软雅黑"/>
          <w:sz w:val="21"/>
          <w:szCs w:val="21"/>
        </w:rPr>
      </w:pPr>
      <w:r>
        <w:rPr>
          <w:rFonts w:hint="eastAsia" w:ascii="微软雅黑" w:hAnsi="微软雅黑" w:eastAsia="微软雅黑" w:cs="微软雅黑"/>
          <w:sz w:val="21"/>
          <w:szCs w:val="21"/>
          <w:shd w:val="clear" w:color="auto" w:fill="F9F9F9"/>
        </w:rPr>
        <w:t>在保险期间内被保险人驾驶或乘坐非营运汽车过程中发生道路交通事故遭受意外伤害，并自该意外伤害发生之日起 180 日内因该意外伤害造成《人身保险伤残评定标准》（保监发﹝2014﹞6号、标准编号JR/T 0083-2013）所列残疾程度之一的，保险人按</w:t>
      </w:r>
      <w:r>
        <w:rPr>
          <w:rStyle w:val="6"/>
          <w:rFonts w:hint="eastAsia" w:ascii="微软雅黑" w:hAnsi="微软雅黑" w:eastAsia="微软雅黑" w:cs="微软雅黑"/>
          <w:sz w:val="21"/>
          <w:szCs w:val="21"/>
          <w:shd w:val="clear" w:color="auto" w:fill="F9F9F9"/>
        </w:rPr>
        <w:t>《人身保险伤残评定标准》</w:t>
      </w:r>
      <w:r>
        <w:rPr>
          <w:rFonts w:hint="eastAsia" w:ascii="微软雅黑" w:hAnsi="微软雅黑" w:eastAsia="微软雅黑" w:cs="微软雅黑"/>
          <w:sz w:val="21"/>
          <w:szCs w:val="21"/>
          <w:shd w:val="clear" w:color="auto" w:fill="F9F9F9"/>
        </w:rPr>
        <w:t>所对应伤残等级的给付比例乘以保险金额给付残疾保险金。如第 180 日治疗仍未结束的，按当日的身体情况进行伤残评定，并据此给付残疾保险金。</w:t>
      </w:r>
    </w:p>
    <w:p>
      <w:pPr>
        <w:pStyle w:val="3"/>
        <w:widowControl/>
        <w:shd w:val="clear" w:color="auto" w:fill="F9F9F9"/>
        <w:spacing w:line="330" w:lineRule="atLeast"/>
        <w:rPr>
          <w:rFonts w:hint="eastAsia" w:ascii="微软雅黑" w:hAnsi="微软雅黑" w:eastAsia="微软雅黑" w:cs="微软雅黑"/>
          <w:sz w:val="21"/>
          <w:szCs w:val="21"/>
        </w:rPr>
      </w:pPr>
      <w:r>
        <w:rPr>
          <w:rFonts w:hint="eastAsia" w:ascii="微软雅黑" w:hAnsi="微软雅黑" w:eastAsia="微软雅黑" w:cs="微软雅黑"/>
          <w:sz w:val="21"/>
          <w:szCs w:val="21"/>
          <w:shd w:val="clear" w:color="auto" w:fill="F9F9F9"/>
        </w:rPr>
        <w:t>a)被保险人因同一意外伤害造成两处或两处以上伤残时，保险公司根据《人身保险伤残评定标准》规定的多处伤残评定原则给付残疾保险金。</w:t>
      </w:r>
    </w:p>
    <w:p>
      <w:pPr>
        <w:pStyle w:val="3"/>
        <w:widowControl/>
        <w:shd w:val="clear" w:color="auto" w:fill="F9F9F9"/>
        <w:spacing w:line="330" w:lineRule="atLeast"/>
        <w:rPr>
          <w:rFonts w:hint="eastAsia" w:ascii="微软雅黑" w:hAnsi="微软雅黑" w:eastAsia="微软雅黑" w:cs="微软雅黑"/>
          <w:sz w:val="21"/>
          <w:szCs w:val="21"/>
        </w:rPr>
      </w:pPr>
      <w:r>
        <w:rPr>
          <w:rFonts w:hint="eastAsia" w:ascii="微软雅黑" w:hAnsi="微软雅黑" w:eastAsia="微软雅黑" w:cs="微软雅黑"/>
          <w:sz w:val="21"/>
          <w:szCs w:val="21"/>
          <w:shd w:val="clear" w:color="auto" w:fill="F9F9F9"/>
        </w:rPr>
        <w:t>b）被保险人如在本次意外伤害之前已有残疾，保险公司按合并后的残疾程度在《人身保险伤残评定标准》中所对应伤残等级的给付比例扣除原有残疾程度在《人身保险伤残评定标准》中所对应伤残等级的给付比例，给付残疾保险金。</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②意外伤害发生在2025年6月10日（含）之后:</w:t>
      </w:r>
    </w:p>
    <w:p>
      <w:pPr>
        <w:pStyle w:val="3"/>
        <w:widowControl/>
        <w:shd w:val="clear" w:color="auto" w:fill="F9F9F9"/>
        <w:spacing w:line="330" w:lineRule="atLeast"/>
        <w:rPr>
          <w:rFonts w:hint="eastAsia" w:ascii="微软雅黑" w:hAnsi="微软雅黑" w:eastAsia="微软雅黑" w:cs="微软雅黑"/>
          <w:sz w:val="21"/>
          <w:szCs w:val="21"/>
        </w:rPr>
      </w:pPr>
      <w:r>
        <w:rPr>
          <w:rFonts w:hint="eastAsia" w:ascii="微软雅黑" w:hAnsi="微软雅黑" w:eastAsia="微软雅黑" w:cs="微软雅黑"/>
          <w:sz w:val="21"/>
          <w:szCs w:val="21"/>
          <w:shd w:val="clear" w:color="auto" w:fill="F9F9F9"/>
        </w:rPr>
        <w:t>在保险期间内被保险人驾驶或乘坐非营运汽车过程中发生道路交通事故遭受意外伤害，并自该意外伤害发生之日起 180 日内因该意外伤害造成</w:t>
      </w:r>
      <w:r>
        <w:rPr>
          <w:rStyle w:val="6"/>
          <w:rFonts w:hint="eastAsia" w:ascii="微软雅黑" w:hAnsi="微软雅黑" w:eastAsia="微软雅黑" w:cs="微软雅黑"/>
          <w:sz w:val="21"/>
          <w:szCs w:val="21"/>
          <w:shd w:val="clear" w:color="auto" w:fill="F9F9F9"/>
        </w:rPr>
        <w:t>《人身保险伤残评定及代码》</w:t>
      </w:r>
      <w:r>
        <w:rPr>
          <w:rFonts w:hint="eastAsia" w:ascii="微软雅黑" w:hAnsi="微软雅黑" w:eastAsia="微软雅黑" w:cs="微软雅黑"/>
          <w:sz w:val="21"/>
          <w:szCs w:val="21"/>
          <w:shd w:val="clear" w:color="auto" w:fill="F9F9F9"/>
        </w:rPr>
        <w:t>（标准号：GB/T 44893-2024）所列残疾程度之一的，保险人按《人身保险伤残评定及代码》所对应伤残等级的给付比例乘以保险金额给付残疾保险金。如第 180 日治疗仍未结束的，按当日的身体情况进行伤残评定，并据此给付残疾保险金。</w:t>
      </w:r>
    </w:p>
    <w:p>
      <w:pPr>
        <w:pStyle w:val="3"/>
        <w:widowControl/>
        <w:shd w:val="clear" w:color="auto" w:fill="F9F9F9"/>
        <w:spacing w:line="330" w:lineRule="atLeast"/>
        <w:rPr>
          <w:rFonts w:hint="eastAsia" w:ascii="微软雅黑" w:hAnsi="微软雅黑" w:eastAsia="微软雅黑" w:cs="微软雅黑"/>
          <w:sz w:val="21"/>
          <w:szCs w:val="21"/>
        </w:rPr>
      </w:pPr>
      <w:r>
        <w:rPr>
          <w:rFonts w:hint="eastAsia" w:ascii="微软雅黑" w:hAnsi="微软雅黑" w:eastAsia="微软雅黑" w:cs="微软雅黑"/>
          <w:sz w:val="21"/>
          <w:szCs w:val="21"/>
          <w:shd w:val="clear" w:color="auto" w:fill="F9F9F9"/>
        </w:rPr>
        <w:t>a）被保险人因同一意外伤害造成两处或两处以上伤残时，保险公司根据《人身保险伤残评定及代码》规定的多处伤残评定原则给付残疾保险金。</w:t>
      </w:r>
    </w:p>
    <w:p>
      <w:pPr>
        <w:pStyle w:val="3"/>
        <w:widowControl/>
        <w:shd w:val="clear" w:color="auto" w:fill="F9F9F9"/>
        <w:spacing w:line="330" w:lineRule="atLeast"/>
        <w:rPr>
          <w:rFonts w:hint="eastAsia" w:ascii="微软雅黑" w:hAnsi="微软雅黑" w:eastAsia="微软雅黑" w:cs="微软雅黑"/>
          <w:sz w:val="21"/>
          <w:szCs w:val="21"/>
        </w:rPr>
      </w:pPr>
      <w:r>
        <w:rPr>
          <w:rFonts w:hint="eastAsia" w:ascii="微软雅黑" w:hAnsi="微软雅黑" w:eastAsia="微软雅黑" w:cs="微软雅黑"/>
          <w:sz w:val="21"/>
          <w:szCs w:val="21"/>
          <w:shd w:val="clear" w:color="auto" w:fill="F9F9F9"/>
        </w:rPr>
        <w:t>b)被保险人如在本次意外伤害之前已有残疾，保险公司按合并后的残疾程度在《人身保险伤残评定及代码》中所对应伤残等级的给付比例扣除原有残疾程度在《人身保险伤残评定及代码》中所对应伤残等级的给付比例，给付残疾保险金。</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（3）保险条款</w:t>
      </w:r>
    </w:p>
    <w:p>
      <w:pPr>
        <w:pStyle w:val="3"/>
        <w:widowControl/>
        <w:shd w:val="clear" w:color="auto" w:fill="F9F9F9"/>
        <w:spacing w:line="330" w:lineRule="atLeast"/>
        <w:rPr>
          <w:rFonts w:hint="eastAsia" w:ascii="微软雅黑" w:hAnsi="微软雅黑" w:eastAsia="微软雅黑" w:cs="微软雅黑"/>
          <w:sz w:val="21"/>
          <w:szCs w:val="21"/>
          <w:shd w:val="clear" w:color="auto" w:fill="F9F9F9"/>
        </w:rPr>
      </w:pPr>
      <w:r>
        <w:rPr>
          <w:rFonts w:hint="eastAsia" w:ascii="微软雅黑" w:hAnsi="微软雅黑" w:eastAsia="微软雅黑" w:cs="微软雅黑"/>
          <w:sz w:val="21"/>
          <w:szCs w:val="21"/>
          <w:shd w:val="clear" w:color="auto" w:fill="F9F9F9"/>
        </w:rPr>
        <w:t>2026年1月6日0:00之后的订单所适用的保险条款如下：</w:t>
      </w:r>
    </w:p>
    <w:p>
      <w:pPr>
        <w:pStyle w:val="3"/>
        <w:widowControl/>
        <w:shd w:val="clear" w:color="auto" w:fill="F9F9F9"/>
        <w:spacing w:line="330" w:lineRule="atLeast"/>
        <w:rPr>
          <w:rStyle w:val="6"/>
          <w:rFonts w:hint="eastAsia" w:ascii="微软雅黑" w:hAnsi="微软雅黑" w:eastAsia="微软雅黑" w:cs="微软雅黑"/>
          <w:color w:val="5B9BD5" w:themeColor="accent1"/>
          <w:sz w:val="21"/>
          <w:szCs w:val="21"/>
          <w:shd w:val="clear" w:color="auto" w:fill="F9F9F9"/>
          <w14:textFill>
            <w14:solidFill>
              <w14:schemeClr w14:val="accent1"/>
            </w14:solidFill>
          </w14:textFill>
        </w:rPr>
      </w:pPr>
      <w:r>
        <w:rPr>
          <w:rStyle w:val="6"/>
          <w:rFonts w:hint="eastAsia" w:ascii="微软雅黑" w:hAnsi="微软雅黑" w:eastAsia="微软雅黑" w:cs="微软雅黑"/>
          <w:color w:val="5B9BD5" w:themeColor="accent1"/>
          <w:sz w:val="21"/>
          <w:szCs w:val="21"/>
          <w:shd w:val="clear" w:color="auto" w:fill="F9F9F9"/>
          <w14:textFill>
            <w14:solidFill>
              <w14:schemeClr w14:val="accent1"/>
            </w14:solidFill>
          </w14:textFill>
        </w:rPr>
        <w:t>中国大地财产保险股份有限公司团体交通出行意外伤害保险条款【注册编号：C00001032312024061700533】</w:t>
      </w:r>
    </w:p>
    <w:p>
      <w:pPr>
        <w:pStyle w:val="3"/>
        <w:widowControl/>
        <w:shd w:val="clear" w:color="auto" w:fill="F9F9F9"/>
        <w:spacing w:line="330" w:lineRule="atLeast"/>
        <w:rPr>
          <w:rStyle w:val="6"/>
          <w:rFonts w:hint="eastAsia" w:ascii="微软雅黑" w:hAnsi="微软雅黑" w:eastAsia="微软雅黑" w:cs="微软雅黑"/>
          <w:color w:val="5B9BD5" w:themeColor="accent1"/>
          <w:sz w:val="21"/>
          <w:szCs w:val="21"/>
          <w:shd w:val="clear" w:color="auto" w:fill="F9F9F9"/>
          <w14:textFill>
            <w14:solidFill>
              <w14:schemeClr w14:val="accent1"/>
            </w14:solidFill>
          </w14:textFill>
        </w:rPr>
      </w:pPr>
      <w:r>
        <w:rPr>
          <w:rFonts w:hint="eastAsia" w:ascii="微软雅黑" w:hAnsi="微软雅黑" w:eastAsia="微软雅黑" w:cs="微软雅黑"/>
          <w:sz w:val="21"/>
          <w:szCs w:val="21"/>
          <w:shd w:val="clear" w:color="auto" w:fill="F9F9F9"/>
        </w:rPr>
        <w:t>2026年1月6日0:00之前的订单所适用的保险条款如下：</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color w:val="5B9BD5" w:themeColor="accent1"/>
          <w:sz w:val="21"/>
          <w:szCs w:val="21"/>
          <w:shd w:val="clear" w:color="auto" w:fill="F9F9F9"/>
          <w14:textFill>
            <w14:solidFill>
              <w14:schemeClr w14:val="accent1"/>
            </w14:solidFill>
          </w14:textFill>
        </w:rPr>
        <w:t>《中国人民财产保险股份有限公司交通出行人身意外伤害保险（A款）（2022版）条款》注册号【C00000232312022062001311】</w:t>
      </w:r>
      <w:r>
        <w:rPr>
          <w:rStyle w:val="6"/>
          <w:rFonts w:hint="eastAsia" w:ascii="微软雅黑" w:hAnsi="微软雅黑" w:eastAsia="微软雅黑" w:cs="微软雅黑"/>
          <w:sz w:val="21"/>
          <w:szCs w:val="21"/>
          <w:shd w:val="clear" w:color="auto" w:fill="F9F9F9"/>
        </w:rPr>
        <w:t>（意外伤害发生在2025年6月10日（不含）之前适用）</w:t>
      </w:r>
    </w:p>
    <w:p>
      <w:pPr>
        <w:pStyle w:val="3"/>
        <w:widowControl/>
        <w:shd w:val="clear" w:color="auto" w:fill="F9F9F9"/>
        <w:spacing w:line="330" w:lineRule="atLeast"/>
        <w:rPr>
          <w:rStyle w:val="6"/>
          <w:rFonts w:hint="eastAsia" w:ascii="微软雅黑" w:hAnsi="微软雅黑" w:eastAsia="微软雅黑" w:cs="微软雅黑"/>
          <w:sz w:val="21"/>
          <w:szCs w:val="21"/>
          <w:shd w:val="clear" w:color="auto" w:fill="F9F9F9"/>
        </w:rPr>
      </w:pPr>
      <w:r>
        <w:rPr>
          <w:rStyle w:val="6"/>
          <w:rFonts w:hint="eastAsia" w:ascii="微软雅黑" w:hAnsi="微软雅黑" w:eastAsia="微软雅黑" w:cs="微软雅黑"/>
          <w:color w:val="5B9BD5" w:themeColor="accent1"/>
          <w:sz w:val="21"/>
          <w:szCs w:val="21"/>
          <w:shd w:val="clear" w:color="auto" w:fill="F9F9F9"/>
          <w14:textFill>
            <w14:solidFill>
              <w14:schemeClr w14:val="accent1"/>
            </w14:solidFill>
          </w14:textFill>
        </w:rPr>
        <w:t>《中国人民财产保险股份有限公司交通出行人身意外伤害保险（A款）（2024版）条款》注册号【C00000232312025020607443】</w:t>
      </w:r>
      <w:r>
        <w:rPr>
          <w:rStyle w:val="6"/>
          <w:rFonts w:hint="eastAsia" w:ascii="微软雅黑" w:hAnsi="微软雅黑" w:eastAsia="微软雅黑" w:cs="微软雅黑"/>
          <w:sz w:val="21"/>
          <w:szCs w:val="21"/>
          <w:shd w:val="clear" w:color="auto" w:fill="F9F9F9"/>
        </w:rPr>
        <w:t>（意外伤害发生2025年6月10日（含）之后适用）</w:t>
      </w:r>
    </w:p>
    <w:p>
      <w:pPr>
        <w:pStyle w:val="3"/>
        <w:widowControl/>
        <w:shd w:val="clear" w:color="auto" w:fill="F9F9F9"/>
        <w:spacing w:line="330" w:lineRule="atLeast"/>
        <w:rPr>
          <w:rStyle w:val="6"/>
          <w:rFonts w:hint="eastAsia" w:ascii="微软雅黑" w:hAnsi="微软雅黑" w:eastAsia="微软雅黑" w:cs="微软雅黑"/>
          <w:sz w:val="21"/>
          <w:szCs w:val="21"/>
          <w:shd w:val="clear" w:color="auto" w:fill="F9F9F9"/>
        </w:rPr>
      </w:pPr>
      <w:r>
        <w:rPr>
          <w:rStyle w:val="6"/>
          <w:rFonts w:hint="eastAsia" w:ascii="微软雅黑" w:hAnsi="微软雅黑" w:eastAsia="微软雅黑" w:cs="微软雅黑"/>
          <w:sz w:val="21"/>
          <w:szCs w:val="21"/>
          <w:shd w:val="clear" w:color="auto" w:fill="F9F9F9"/>
        </w:rPr>
        <w:t>（4）责任免除条款</w:t>
      </w:r>
    </w:p>
    <w:p>
      <w:pPr>
        <w:pStyle w:val="3"/>
        <w:widowControl/>
        <w:shd w:val="clear" w:color="auto" w:fill="F9F9F9"/>
        <w:spacing w:line="330" w:lineRule="atLeast"/>
        <w:rPr>
          <w:rStyle w:val="6"/>
          <w:rFonts w:hint="eastAsia" w:ascii="微软雅黑" w:hAnsi="微软雅黑" w:eastAsia="微软雅黑" w:cs="微软雅黑"/>
          <w:sz w:val="21"/>
          <w:szCs w:val="21"/>
          <w:shd w:val="clear" w:color="auto" w:fill="F9F9F9"/>
        </w:rPr>
      </w:pPr>
      <w:r>
        <w:rPr>
          <w:rStyle w:val="6"/>
          <w:rFonts w:hint="eastAsia" w:ascii="微软雅黑" w:hAnsi="微软雅黑" w:eastAsia="微软雅黑" w:cs="微软雅黑"/>
          <w:sz w:val="21"/>
          <w:szCs w:val="21"/>
          <w:shd w:val="clear" w:color="auto" w:fill="F9F9F9"/>
          <w:lang w:val="en-US" w:eastAsia="zh-CN"/>
        </w:rPr>
        <w:t>1）</w:t>
      </w:r>
      <w:r>
        <w:rPr>
          <w:rStyle w:val="6"/>
          <w:rFonts w:ascii="微软雅黑" w:hAnsi="微软雅黑" w:eastAsia="微软雅黑" w:cs="微软雅黑"/>
          <w:sz w:val="21"/>
          <w:szCs w:val="21"/>
          <w:shd w:val="clear" w:color="auto" w:fill="F9F9F9"/>
        </w:rPr>
        <w:t>中国大地财产保险股份有限公司深圳分公司</w:t>
      </w:r>
    </w:p>
    <w:p>
      <w:pPr>
        <w:pStyle w:val="3"/>
        <w:widowControl/>
        <w:shd w:val="clear" w:color="auto" w:fill="F9F9F9"/>
        <w:spacing w:line="330" w:lineRule="atLeast"/>
        <w:rPr>
          <w:rFonts w:ascii="微软雅黑" w:hAnsi="微软雅黑" w:eastAsia="微软雅黑" w:cs="微软雅黑"/>
          <w:b/>
          <w:sz w:val="21"/>
          <w:szCs w:val="21"/>
          <w:shd w:val="clear" w:color="auto" w:fill="F9F9F9"/>
        </w:rPr>
      </w:pPr>
      <w:r>
        <w:rPr>
          <w:rFonts w:hint="eastAsia" w:ascii="微软雅黑" w:hAnsi="微软雅黑" w:eastAsia="微软雅黑" w:cs="微软雅黑"/>
          <w:b/>
          <w:sz w:val="21"/>
          <w:szCs w:val="21"/>
          <w:shd w:val="clear" w:color="auto" w:fill="F9F9F9"/>
        </w:rPr>
        <w:t>由于下列任何原因，被保险人身故或者伤残的，保险人不承担给付保险金的责任：</w:t>
      </w:r>
    </w:p>
    <w:p>
      <w:pPr>
        <w:pStyle w:val="3"/>
        <w:widowControl/>
        <w:numPr>
          <w:ilvl w:val="0"/>
          <w:numId w:val="1"/>
        </w:numPr>
        <w:shd w:val="clear" w:color="auto" w:fill="F9F9F9"/>
        <w:spacing w:line="330" w:lineRule="atLeast"/>
        <w:rPr>
          <w:rFonts w:ascii="微软雅黑" w:hAnsi="微软雅黑" w:eastAsia="微软雅黑" w:cs="微软雅黑"/>
          <w:b/>
          <w:sz w:val="21"/>
          <w:szCs w:val="21"/>
          <w:shd w:val="clear" w:color="auto" w:fill="F9F9F9"/>
        </w:rPr>
      </w:pPr>
      <w:r>
        <w:rPr>
          <w:rFonts w:hint="eastAsia" w:ascii="微软雅黑" w:hAnsi="微软雅黑" w:eastAsia="微软雅黑" w:cs="微软雅黑"/>
          <w:b/>
          <w:sz w:val="21"/>
          <w:szCs w:val="21"/>
          <w:shd w:val="clear" w:color="auto" w:fill="F9F9F9"/>
        </w:rPr>
        <w:t>投保人对被保险人的故意杀害、故意伤害；</w:t>
      </w:r>
    </w:p>
    <w:p>
      <w:pPr>
        <w:pStyle w:val="3"/>
        <w:widowControl/>
        <w:numPr>
          <w:ilvl w:val="0"/>
          <w:numId w:val="1"/>
        </w:numPr>
        <w:shd w:val="clear" w:color="auto" w:fill="F9F9F9"/>
        <w:spacing w:line="330" w:lineRule="atLeast"/>
        <w:rPr>
          <w:rFonts w:ascii="微软雅黑" w:hAnsi="微软雅黑" w:eastAsia="微软雅黑" w:cs="微软雅黑"/>
          <w:b/>
          <w:sz w:val="21"/>
          <w:szCs w:val="21"/>
          <w:shd w:val="clear" w:color="auto" w:fill="F9F9F9"/>
        </w:rPr>
      </w:pPr>
      <w:r>
        <w:rPr>
          <w:rFonts w:hint="eastAsia" w:ascii="微软雅黑" w:hAnsi="微软雅黑" w:eastAsia="微软雅黑" w:cs="微软雅黑"/>
          <w:b/>
          <w:sz w:val="21"/>
          <w:szCs w:val="21"/>
          <w:shd w:val="clear" w:color="auto" w:fill="F9F9F9"/>
        </w:rPr>
        <w:t>被保险人的自我伤害或者自杀，但是被保险人自杀时为无民事行为能力人的除外；</w:t>
      </w:r>
    </w:p>
    <w:p>
      <w:pPr>
        <w:pStyle w:val="3"/>
        <w:widowControl/>
        <w:numPr>
          <w:ilvl w:val="0"/>
          <w:numId w:val="1"/>
        </w:numPr>
        <w:shd w:val="clear" w:color="auto" w:fill="F9F9F9"/>
        <w:spacing w:line="330" w:lineRule="atLeast"/>
        <w:rPr>
          <w:rFonts w:ascii="微软雅黑" w:hAnsi="微软雅黑" w:eastAsia="微软雅黑" w:cs="微软雅黑"/>
          <w:b/>
          <w:sz w:val="21"/>
          <w:szCs w:val="21"/>
          <w:shd w:val="clear" w:color="auto" w:fill="F9F9F9"/>
        </w:rPr>
      </w:pPr>
      <w:r>
        <w:rPr>
          <w:rFonts w:hint="eastAsia" w:ascii="微软雅黑" w:hAnsi="微软雅黑" w:eastAsia="微软雅黑" w:cs="微软雅黑"/>
          <w:b/>
          <w:sz w:val="21"/>
          <w:szCs w:val="21"/>
          <w:shd w:val="clear" w:color="auto" w:fill="F9F9F9"/>
        </w:rPr>
        <w:t>被保险人猝死；</w:t>
      </w:r>
    </w:p>
    <w:p>
      <w:pPr>
        <w:pStyle w:val="3"/>
        <w:widowControl/>
        <w:numPr>
          <w:ilvl w:val="0"/>
          <w:numId w:val="1"/>
        </w:numPr>
        <w:shd w:val="clear" w:color="auto" w:fill="F9F9F9"/>
        <w:spacing w:line="330" w:lineRule="atLeast"/>
        <w:rPr>
          <w:rFonts w:ascii="微软雅黑" w:hAnsi="微软雅黑" w:eastAsia="微软雅黑" w:cs="微软雅黑"/>
          <w:b/>
          <w:sz w:val="21"/>
          <w:szCs w:val="21"/>
          <w:shd w:val="clear" w:color="auto" w:fill="F9F9F9"/>
        </w:rPr>
      </w:pPr>
      <w:r>
        <w:rPr>
          <w:rFonts w:hint="eastAsia" w:ascii="微软雅黑" w:hAnsi="微软雅黑" w:eastAsia="微软雅黑" w:cs="微软雅黑"/>
          <w:b/>
          <w:sz w:val="21"/>
          <w:szCs w:val="21"/>
          <w:shd w:val="clear" w:color="auto" w:fill="F9F9F9"/>
        </w:rPr>
        <w:t>被保险人从事违法活动或者拒捕，因被保险人挑衅或者故意行为导致争执、打斗而引发意外或者因此被攻击、被伤害或者被杀害；</w:t>
      </w:r>
    </w:p>
    <w:p>
      <w:pPr>
        <w:pStyle w:val="3"/>
        <w:widowControl/>
        <w:numPr>
          <w:ilvl w:val="0"/>
          <w:numId w:val="1"/>
        </w:numPr>
        <w:shd w:val="clear" w:color="auto" w:fill="F9F9F9"/>
        <w:spacing w:line="330" w:lineRule="atLeast"/>
        <w:rPr>
          <w:rFonts w:ascii="微软雅黑" w:hAnsi="微软雅黑" w:eastAsia="微软雅黑" w:cs="微软雅黑"/>
          <w:b/>
          <w:sz w:val="21"/>
          <w:szCs w:val="21"/>
          <w:shd w:val="clear" w:color="auto" w:fill="F9F9F9"/>
        </w:rPr>
      </w:pPr>
      <w:r>
        <w:rPr>
          <w:rFonts w:hint="eastAsia" w:ascii="微软雅黑" w:hAnsi="微软雅黑" w:eastAsia="微软雅黑" w:cs="微软雅黑"/>
          <w:b/>
          <w:sz w:val="21"/>
          <w:szCs w:val="21"/>
          <w:shd w:val="clear" w:color="auto" w:fill="F9F9F9"/>
        </w:rPr>
        <w:t>被保险人未遵医嘱而私自服用、涂用或者注射药物，药物过敏，细菌或者病毒感染（意外导致的伤口感染除外），医疗事故；</w:t>
      </w:r>
    </w:p>
    <w:p>
      <w:pPr>
        <w:pStyle w:val="3"/>
        <w:widowControl/>
        <w:numPr>
          <w:ilvl w:val="0"/>
          <w:numId w:val="1"/>
        </w:numPr>
        <w:shd w:val="clear" w:color="auto" w:fill="F9F9F9"/>
        <w:spacing w:line="330" w:lineRule="atLeast"/>
        <w:rPr>
          <w:rFonts w:ascii="微软雅黑" w:hAnsi="微软雅黑" w:eastAsia="微软雅黑" w:cs="微软雅黑"/>
          <w:b/>
          <w:sz w:val="21"/>
          <w:szCs w:val="21"/>
          <w:shd w:val="clear" w:color="auto" w:fill="F9F9F9"/>
        </w:rPr>
      </w:pPr>
      <w:r>
        <w:rPr>
          <w:rFonts w:hint="eastAsia" w:ascii="微软雅黑" w:hAnsi="微软雅黑" w:eastAsia="微软雅黑" w:cs="微软雅黑"/>
          <w:b/>
          <w:sz w:val="21"/>
          <w:szCs w:val="21"/>
          <w:shd w:val="clear" w:color="auto" w:fill="F9F9F9"/>
        </w:rPr>
        <w:t>怀孕（含宫外孕）、流产、分娩（含剖腹产）、避孕、绝育手术、治疗不孕症、人工受孕或者由此导致的并发症，但意外所致的流产或者分娩除外；</w:t>
      </w:r>
    </w:p>
    <w:p>
      <w:pPr>
        <w:pStyle w:val="3"/>
        <w:widowControl/>
        <w:numPr>
          <w:ilvl w:val="0"/>
          <w:numId w:val="1"/>
        </w:numPr>
        <w:shd w:val="clear" w:color="auto" w:fill="F9F9F9"/>
        <w:spacing w:line="330" w:lineRule="atLeast"/>
        <w:rPr>
          <w:rFonts w:ascii="微软雅黑" w:hAnsi="微软雅黑" w:eastAsia="微软雅黑" w:cs="微软雅黑"/>
          <w:b/>
          <w:sz w:val="21"/>
          <w:szCs w:val="21"/>
          <w:shd w:val="clear" w:color="auto" w:fill="F9F9F9"/>
        </w:rPr>
      </w:pPr>
      <w:r>
        <w:rPr>
          <w:rFonts w:hint="eastAsia" w:ascii="微软雅黑" w:hAnsi="微软雅黑" w:eastAsia="微软雅黑" w:cs="微软雅黑"/>
          <w:b/>
          <w:sz w:val="21"/>
          <w:szCs w:val="21"/>
          <w:shd w:val="clear" w:color="auto" w:fill="F9F9F9"/>
        </w:rPr>
        <w:t>非因遭受意外而下落不明；</w:t>
      </w:r>
    </w:p>
    <w:p>
      <w:pPr>
        <w:pStyle w:val="3"/>
        <w:widowControl/>
        <w:numPr>
          <w:ilvl w:val="0"/>
          <w:numId w:val="1"/>
        </w:numPr>
        <w:shd w:val="clear" w:color="auto" w:fill="F9F9F9"/>
        <w:spacing w:line="330" w:lineRule="atLeast"/>
        <w:rPr>
          <w:rFonts w:ascii="微软雅黑" w:hAnsi="微软雅黑" w:eastAsia="微软雅黑" w:cs="微软雅黑"/>
          <w:b/>
          <w:sz w:val="21"/>
          <w:szCs w:val="21"/>
          <w:shd w:val="clear" w:color="auto" w:fill="F9F9F9"/>
        </w:rPr>
      </w:pPr>
      <w:r>
        <w:rPr>
          <w:rFonts w:hint="eastAsia" w:ascii="微软雅黑" w:hAnsi="微软雅黑" w:eastAsia="微软雅黑" w:cs="微软雅黑"/>
          <w:b/>
          <w:sz w:val="21"/>
          <w:szCs w:val="21"/>
          <w:shd w:val="clear" w:color="auto" w:fill="F9F9F9"/>
        </w:rPr>
        <w:t>任何生物、化学、核武器，核能装置造成的爆炸、灼伤、污染或者辐射；</w:t>
      </w:r>
    </w:p>
    <w:p>
      <w:pPr>
        <w:pStyle w:val="3"/>
        <w:widowControl/>
        <w:numPr>
          <w:ilvl w:val="0"/>
          <w:numId w:val="1"/>
        </w:numPr>
        <w:shd w:val="clear" w:color="auto" w:fill="F9F9F9"/>
        <w:spacing w:line="330" w:lineRule="atLeast"/>
        <w:rPr>
          <w:rFonts w:ascii="微软雅黑" w:hAnsi="微软雅黑" w:eastAsia="微软雅黑" w:cs="微软雅黑"/>
          <w:b/>
          <w:sz w:val="21"/>
          <w:szCs w:val="21"/>
          <w:shd w:val="clear" w:color="auto" w:fill="F9F9F9"/>
        </w:rPr>
      </w:pPr>
      <w:r>
        <w:rPr>
          <w:rFonts w:hint="eastAsia" w:ascii="微软雅黑" w:hAnsi="微软雅黑" w:eastAsia="微软雅黑" w:cs="微软雅黑"/>
          <w:b/>
          <w:sz w:val="21"/>
          <w:szCs w:val="21"/>
          <w:shd w:val="clear" w:color="auto" w:fill="F9F9F9"/>
        </w:rPr>
        <w:t>恐怖活动或者邪教组织活动。</w:t>
      </w:r>
    </w:p>
    <w:p>
      <w:pPr>
        <w:pStyle w:val="3"/>
        <w:widowControl/>
        <w:shd w:val="clear" w:color="auto" w:fill="F9F9F9"/>
        <w:spacing w:line="330" w:lineRule="atLeast"/>
        <w:rPr>
          <w:rFonts w:ascii="微软雅黑" w:hAnsi="微软雅黑" w:eastAsia="微软雅黑" w:cs="微软雅黑"/>
          <w:b/>
          <w:sz w:val="21"/>
          <w:szCs w:val="21"/>
          <w:shd w:val="clear" w:color="auto" w:fill="F9F9F9"/>
        </w:rPr>
      </w:pPr>
      <w:r>
        <w:rPr>
          <w:rFonts w:hint="eastAsia" w:ascii="微软雅黑" w:hAnsi="微软雅黑" w:eastAsia="微软雅黑" w:cs="微软雅黑"/>
          <w:b/>
          <w:sz w:val="21"/>
          <w:szCs w:val="21"/>
          <w:shd w:val="clear" w:color="auto" w:fill="F9F9F9"/>
        </w:rPr>
        <w:t>在下列任何期间，被保险人遭受意外而致身故或者伤残的，保险人不承担给付保险金的责任：</w:t>
      </w:r>
    </w:p>
    <w:p>
      <w:pPr>
        <w:pStyle w:val="3"/>
        <w:widowControl/>
        <w:numPr>
          <w:ilvl w:val="-1"/>
          <w:numId w:val="0"/>
        </w:numPr>
        <w:shd w:val="clear" w:color="auto" w:fill="F9F9F9"/>
        <w:spacing w:line="330" w:lineRule="atLeast"/>
        <w:ind w:left="0" w:firstLine="0"/>
        <w:rPr>
          <w:rFonts w:ascii="微软雅黑" w:hAnsi="微软雅黑" w:eastAsia="微软雅黑" w:cs="微软雅黑"/>
          <w:b/>
          <w:sz w:val="21"/>
          <w:szCs w:val="21"/>
          <w:shd w:val="clear" w:color="auto" w:fill="F9F9F9"/>
        </w:rPr>
      </w:pPr>
      <w:r>
        <w:rPr>
          <w:rFonts w:hint="eastAsia" w:ascii="微软雅黑" w:hAnsi="微软雅黑" w:eastAsia="微软雅黑" w:cs="微软雅黑"/>
          <w:b/>
          <w:sz w:val="21"/>
          <w:szCs w:val="21"/>
          <w:shd w:val="clear" w:color="auto" w:fill="F9F9F9"/>
        </w:rPr>
        <w:t>被保险人醉酒或者受酒精、毒品、管制药品的影响期间；</w:t>
      </w:r>
    </w:p>
    <w:p>
      <w:pPr>
        <w:pStyle w:val="3"/>
        <w:widowControl/>
        <w:numPr>
          <w:ilvl w:val="0"/>
          <w:numId w:val="2"/>
        </w:numPr>
        <w:shd w:val="clear" w:color="auto" w:fill="F9F9F9"/>
        <w:spacing w:line="330" w:lineRule="atLeast"/>
        <w:rPr>
          <w:rFonts w:ascii="微软雅黑" w:hAnsi="微软雅黑" w:eastAsia="微软雅黑" w:cs="微软雅黑"/>
          <w:b/>
          <w:sz w:val="21"/>
          <w:szCs w:val="21"/>
          <w:shd w:val="clear" w:color="auto" w:fill="F9F9F9"/>
        </w:rPr>
      </w:pPr>
      <w:r>
        <w:rPr>
          <w:rFonts w:hint="eastAsia" w:ascii="微软雅黑" w:hAnsi="微软雅黑" w:eastAsia="微软雅黑" w:cs="微软雅黑"/>
          <w:b/>
          <w:sz w:val="21"/>
          <w:szCs w:val="21"/>
          <w:shd w:val="clear" w:color="auto" w:fill="F9F9F9"/>
        </w:rPr>
        <w:t>被保险人酒后驾驶期间；</w:t>
      </w:r>
    </w:p>
    <w:p>
      <w:pPr>
        <w:pStyle w:val="3"/>
        <w:widowControl/>
        <w:numPr>
          <w:ilvl w:val="0"/>
          <w:numId w:val="2"/>
        </w:numPr>
        <w:shd w:val="clear" w:color="auto" w:fill="F9F9F9"/>
        <w:spacing w:line="330" w:lineRule="atLeast"/>
        <w:rPr>
          <w:rFonts w:ascii="微软雅黑" w:hAnsi="微软雅黑" w:eastAsia="微软雅黑" w:cs="微软雅黑"/>
          <w:b/>
          <w:sz w:val="21"/>
          <w:szCs w:val="21"/>
          <w:shd w:val="clear" w:color="auto" w:fill="F9F9F9"/>
        </w:rPr>
      </w:pPr>
      <w:r>
        <w:rPr>
          <w:rFonts w:hint="eastAsia" w:ascii="微软雅黑" w:hAnsi="微软雅黑" w:eastAsia="微软雅黑" w:cs="微软雅黑"/>
          <w:b/>
          <w:sz w:val="21"/>
          <w:szCs w:val="21"/>
          <w:shd w:val="clear" w:color="auto" w:fill="F9F9F9"/>
        </w:rPr>
        <w:t>被保险人无有效驾驶证驾驶机动车或者驾驶无有效行驶证的机动车期间</w:t>
      </w:r>
      <w:r>
        <w:rPr>
          <w:rFonts w:ascii="微软雅黑" w:hAnsi="微软雅黑" w:eastAsia="微软雅黑" w:cs="微软雅黑"/>
          <w:b/>
          <w:sz w:val="21"/>
          <w:szCs w:val="21"/>
          <w:shd w:val="clear" w:color="auto" w:fill="F9F9F9"/>
        </w:rPr>
        <w:t>;</w:t>
      </w:r>
    </w:p>
    <w:p>
      <w:pPr>
        <w:pStyle w:val="3"/>
        <w:widowControl/>
        <w:numPr>
          <w:ilvl w:val="0"/>
          <w:numId w:val="2"/>
        </w:numPr>
        <w:shd w:val="clear" w:color="auto" w:fill="F9F9F9"/>
        <w:spacing w:line="330" w:lineRule="atLeast"/>
        <w:rPr>
          <w:rFonts w:ascii="微软雅黑" w:hAnsi="微软雅黑" w:eastAsia="微软雅黑" w:cs="微软雅黑"/>
          <w:b/>
          <w:sz w:val="21"/>
          <w:szCs w:val="21"/>
          <w:shd w:val="clear" w:color="auto" w:fill="F9F9F9"/>
        </w:rPr>
      </w:pPr>
      <w:r>
        <w:rPr>
          <w:rFonts w:hint="eastAsia" w:ascii="微软雅黑" w:hAnsi="微软雅黑" w:eastAsia="微软雅黑" w:cs="微软雅黑"/>
          <w:b/>
          <w:sz w:val="21"/>
          <w:szCs w:val="21"/>
          <w:shd w:val="clear" w:color="auto" w:fill="F9F9F9"/>
        </w:rPr>
        <w:t>被保险人精神和行为障碍</w:t>
      </w:r>
      <w:r>
        <w:rPr>
          <w:rFonts w:ascii="微软雅黑" w:hAnsi="微软雅黑" w:eastAsia="微软雅黑" w:cs="微软雅黑"/>
          <w:b/>
          <w:sz w:val="21"/>
          <w:szCs w:val="21"/>
          <w:shd w:val="clear" w:color="auto" w:fill="F9F9F9"/>
        </w:rPr>
        <w:t>(</w:t>
      </w:r>
      <w:r>
        <w:rPr>
          <w:rFonts w:hint="eastAsia" w:ascii="微软雅黑" w:hAnsi="微软雅黑" w:eastAsia="微软雅黑" w:cs="微软雅黑"/>
          <w:b/>
          <w:sz w:val="21"/>
          <w:szCs w:val="21"/>
          <w:shd w:val="clear" w:color="auto" w:fill="F9F9F9"/>
        </w:rPr>
        <w:t>以世界卫生组织颁布的《疾病和有关健康问题的国际统计分类</w:t>
      </w:r>
      <w:r>
        <w:rPr>
          <w:rFonts w:ascii="微软雅黑" w:hAnsi="微软雅黑" w:eastAsia="微软雅黑" w:cs="微软雅黑"/>
          <w:b/>
          <w:sz w:val="21"/>
          <w:szCs w:val="21"/>
          <w:shd w:val="clear" w:color="auto" w:fill="F9F9F9"/>
        </w:rPr>
        <w:t>(ICD-11)</w:t>
      </w:r>
      <w:r>
        <w:rPr>
          <w:rFonts w:hint="eastAsia" w:ascii="微软雅黑" w:hAnsi="微软雅黑" w:eastAsia="微软雅黑" w:cs="微软雅黑"/>
          <w:b/>
          <w:sz w:val="21"/>
          <w:szCs w:val="21"/>
          <w:shd w:val="clear" w:color="auto" w:fill="F9F9F9"/>
        </w:rPr>
        <w:t>》界定的为准</w:t>
      </w:r>
      <w:r>
        <w:rPr>
          <w:rFonts w:ascii="微软雅黑" w:hAnsi="微软雅黑" w:eastAsia="微软雅黑" w:cs="微软雅黑"/>
          <w:b/>
          <w:sz w:val="21"/>
          <w:szCs w:val="21"/>
          <w:shd w:val="clear" w:color="auto" w:fill="F9F9F9"/>
        </w:rPr>
        <w:t>)</w:t>
      </w:r>
      <w:r>
        <w:rPr>
          <w:rFonts w:hint="eastAsia" w:ascii="微软雅黑" w:hAnsi="微软雅黑" w:eastAsia="微软雅黑" w:cs="微软雅黑"/>
          <w:b/>
          <w:sz w:val="21"/>
          <w:szCs w:val="21"/>
          <w:shd w:val="clear" w:color="auto" w:fill="F9F9F9"/>
        </w:rPr>
        <w:t>或者癫痫发作期间，感染艾滋病病毒或者患有艾滋病期间；</w:t>
      </w:r>
    </w:p>
    <w:p>
      <w:pPr>
        <w:pStyle w:val="3"/>
        <w:widowControl/>
        <w:numPr>
          <w:ilvl w:val="0"/>
          <w:numId w:val="2"/>
        </w:numPr>
        <w:shd w:val="clear" w:color="auto" w:fill="F9F9F9"/>
        <w:spacing w:line="330" w:lineRule="atLeast"/>
        <w:rPr>
          <w:rFonts w:ascii="微软雅黑" w:hAnsi="微软雅黑" w:eastAsia="微软雅黑" w:cs="微软雅黑"/>
          <w:b/>
          <w:sz w:val="21"/>
          <w:szCs w:val="21"/>
          <w:shd w:val="clear" w:color="auto" w:fill="F9F9F9"/>
        </w:rPr>
      </w:pPr>
      <w:r>
        <w:rPr>
          <w:rFonts w:hint="eastAsia" w:ascii="微软雅黑" w:hAnsi="微软雅黑" w:eastAsia="微软雅黑" w:cs="微软雅黑"/>
          <w:b/>
          <w:sz w:val="21"/>
          <w:szCs w:val="21"/>
          <w:shd w:val="clear" w:color="auto" w:fill="F9F9F9"/>
        </w:rPr>
        <w:t xml:space="preserve"> 被保险人被司法机关采取强制措施期间或者被判入狱期间；</w:t>
      </w:r>
    </w:p>
    <w:p>
      <w:pPr>
        <w:pStyle w:val="3"/>
        <w:widowControl/>
        <w:numPr>
          <w:ilvl w:val="0"/>
          <w:numId w:val="2"/>
        </w:numPr>
        <w:shd w:val="clear" w:color="auto" w:fill="F9F9F9"/>
        <w:spacing w:line="330" w:lineRule="atLeast"/>
        <w:rPr>
          <w:rFonts w:ascii="微软雅黑" w:hAnsi="微软雅黑" w:eastAsia="微软雅黑" w:cs="微软雅黑"/>
          <w:b/>
          <w:sz w:val="21"/>
          <w:szCs w:val="21"/>
          <w:shd w:val="clear" w:color="auto" w:fill="F9F9F9"/>
        </w:rPr>
      </w:pPr>
      <w:r>
        <w:rPr>
          <w:rFonts w:hint="eastAsia" w:ascii="微软雅黑" w:hAnsi="微软雅黑" w:eastAsia="微软雅黑" w:cs="微软雅黑"/>
          <w:b/>
          <w:sz w:val="21"/>
          <w:szCs w:val="21"/>
          <w:shd w:val="clear" w:color="auto" w:fill="F9F9F9"/>
        </w:rPr>
        <w:t xml:space="preserve"> 交通工具用于军事、竞赛、特技、表演、探险或者处理爆炸物期间；</w:t>
      </w:r>
    </w:p>
    <w:p>
      <w:pPr>
        <w:pStyle w:val="3"/>
        <w:widowControl/>
        <w:numPr>
          <w:ilvl w:val="0"/>
          <w:numId w:val="2"/>
        </w:numPr>
        <w:shd w:val="clear" w:color="auto" w:fill="F9F9F9"/>
        <w:spacing w:line="330" w:lineRule="atLeast"/>
        <w:rPr>
          <w:rFonts w:ascii="微软雅黑" w:hAnsi="微软雅黑" w:eastAsia="微软雅黑" w:cs="微软雅黑"/>
          <w:b/>
          <w:sz w:val="21"/>
          <w:szCs w:val="21"/>
          <w:shd w:val="clear" w:color="auto" w:fill="F9F9F9"/>
        </w:rPr>
      </w:pPr>
      <w:r>
        <w:rPr>
          <w:rFonts w:hint="eastAsia" w:ascii="微软雅黑" w:hAnsi="微软雅黑" w:eastAsia="微软雅黑" w:cs="微软雅黑"/>
          <w:b/>
          <w:sz w:val="21"/>
          <w:szCs w:val="21"/>
          <w:shd w:val="clear" w:color="auto" w:fill="F9F9F9"/>
        </w:rPr>
        <w:t>被保险人驾驶或者乘坐的营运客车用于货物营运期间；</w:t>
      </w:r>
    </w:p>
    <w:p>
      <w:pPr>
        <w:pStyle w:val="3"/>
        <w:widowControl/>
        <w:numPr>
          <w:ilvl w:val="0"/>
          <w:numId w:val="2"/>
        </w:numPr>
        <w:shd w:val="clear" w:color="auto" w:fill="F9F9F9"/>
        <w:spacing w:line="330" w:lineRule="atLeast"/>
        <w:rPr>
          <w:rFonts w:hint="eastAsia" w:ascii="微软雅黑" w:hAnsi="微软雅黑" w:eastAsia="微软雅黑" w:cs="微软雅黑"/>
          <w:b/>
          <w:sz w:val="21"/>
          <w:szCs w:val="21"/>
          <w:shd w:val="clear" w:color="auto" w:fill="F9F9F9"/>
        </w:rPr>
      </w:pPr>
      <w:r>
        <w:rPr>
          <w:rFonts w:hint="eastAsia" w:ascii="微软雅黑" w:hAnsi="微软雅黑" w:eastAsia="微软雅黑" w:cs="微软雅黑"/>
          <w:b/>
          <w:sz w:val="21"/>
          <w:szCs w:val="21"/>
          <w:shd w:val="clear" w:color="auto" w:fill="F9F9F9"/>
        </w:rPr>
        <w:t>当地发生战争、军事行动、暴动或者武装叛乱期间。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Style w:val="6"/>
          <w:rFonts w:hint="eastAsia" w:ascii="微软雅黑" w:hAnsi="微软雅黑" w:eastAsia="微软雅黑" w:cs="微软雅黑"/>
          <w:i w:val="0"/>
          <w:iCs w:val="0"/>
          <w:caps w:val="0"/>
          <w:color w:val="auto"/>
          <w:spacing w:val="0"/>
          <w:sz w:val="21"/>
          <w:szCs w:val="21"/>
          <w:shd w:val="clear" w:fill="F9F9F9"/>
          <w:lang w:eastAsia="zh-CN"/>
        </w:rPr>
      </w:pPr>
      <w:r>
        <w:rPr>
          <w:rStyle w:val="6"/>
          <w:rFonts w:hint="eastAsia" w:ascii="微软雅黑" w:hAnsi="微软雅黑" w:eastAsia="微软雅黑" w:cs="微软雅黑"/>
          <w:b/>
          <w:color w:val="auto"/>
          <w:sz w:val="21"/>
          <w:szCs w:val="21"/>
          <w:shd w:val="clear" w:fill="F9F9F9"/>
          <w:lang w:val="en-US" w:eastAsia="zh-CN"/>
        </w:rPr>
        <w:t>2）</w:t>
      </w:r>
      <w:r>
        <w:rPr>
          <w:rStyle w:val="6"/>
          <w:rFonts w:ascii="微软雅黑" w:hAnsi="微软雅黑" w:eastAsia="微软雅黑" w:cs="微软雅黑"/>
          <w:b/>
          <w:color w:val="auto"/>
          <w:sz w:val="21"/>
          <w:szCs w:val="21"/>
          <w:shd w:val="clear" w:fill="F9F9F9"/>
        </w:rPr>
        <w:t>中国人民财产保险股份有限公司深圳市分公司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6"/>
          <w:rFonts w:hint="eastAsia" w:ascii="微软雅黑" w:hAnsi="微软雅黑" w:eastAsia="微软雅黑" w:cs="微软雅黑"/>
          <w:i w:val="0"/>
          <w:iCs w:val="0"/>
          <w:caps w:val="0"/>
          <w:color w:val="auto"/>
          <w:spacing w:val="0"/>
          <w:sz w:val="21"/>
          <w:szCs w:val="21"/>
          <w:shd w:val="clear" w:fill="F9F9F9"/>
        </w:rPr>
        <w:t>意外伤害发生在2025年6月10日（不含）之前：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6"/>
          <w:rFonts w:hint="eastAsia" w:ascii="微软雅黑" w:hAnsi="微软雅黑" w:eastAsia="微软雅黑" w:cs="微软雅黑"/>
          <w:i w:val="0"/>
          <w:iCs w:val="0"/>
          <w:caps w:val="0"/>
          <w:color w:val="auto"/>
          <w:spacing w:val="0"/>
          <w:sz w:val="21"/>
          <w:szCs w:val="21"/>
          <w:shd w:val="clear" w:fill="F9F9F9"/>
        </w:rPr>
        <w:t>因下列情形之一，导致被保险人身故或伤残的，保险公司不承担给付保险金的责任：</w:t>
      </w:r>
    </w:p>
    <w:p>
      <w:pPr>
        <w:pStyle w:val="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6"/>
          <w:rFonts w:hint="eastAsia" w:ascii="微软雅黑" w:hAnsi="微软雅黑" w:eastAsia="微软雅黑" w:cs="微软雅黑"/>
          <w:i w:val="0"/>
          <w:iCs w:val="0"/>
          <w:caps w:val="0"/>
          <w:color w:val="auto"/>
          <w:spacing w:val="0"/>
          <w:sz w:val="21"/>
          <w:szCs w:val="21"/>
          <w:shd w:val="clear" w:fill="F9F9F9"/>
        </w:rPr>
        <w:t>投保人对被保险人的故意杀害、故意伤害；</w:t>
      </w:r>
    </w:p>
    <w:p>
      <w:pPr>
        <w:pStyle w:val="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6"/>
          <w:rFonts w:hint="eastAsia" w:ascii="微软雅黑" w:hAnsi="微软雅黑" w:eastAsia="微软雅黑" w:cs="微软雅黑"/>
          <w:i w:val="0"/>
          <w:iCs w:val="0"/>
          <w:caps w:val="0"/>
          <w:color w:val="auto"/>
          <w:spacing w:val="0"/>
          <w:sz w:val="21"/>
          <w:szCs w:val="21"/>
          <w:shd w:val="clear" w:fill="F9F9F9"/>
        </w:rPr>
        <w:t>被保险人故意犯罪或抗拒依法采取的刑事强制措施；</w:t>
      </w:r>
    </w:p>
    <w:p>
      <w:pPr>
        <w:pStyle w:val="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6"/>
          <w:rFonts w:hint="eastAsia" w:ascii="微软雅黑" w:hAnsi="微软雅黑" w:eastAsia="微软雅黑" w:cs="微软雅黑"/>
          <w:i w:val="0"/>
          <w:iCs w:val="0"/>
          <w:caps w:val="0"/>
          <w:color w:val="auto"/>
          <w:spacing w:val="0"/>
          <w:sz w:val="21"/>
          <w:szCs w:val="21"/>
          <w:shd w:val="clear" w:fill="F9F9F9"/>
        </w:rPr>
        <w:t>被保险人故意自伤或自杀，但被保险人自杀时为无民事行为能力人的除外；</w:t>
      </w:r>
    </w:p>
    <w:p>
      <w:pPr>
        <w:pStyle w:val="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6"/>
          <w:rFonts w:hint="eastAsia" w:ascii="微软雅黑" w:hAnsi="微软雅黑" w:eastAsia="微软雅黑" w:cs="微软雅黑"/>
          <w:i w:val="0"/>
          <w:iCs w:val="0"/>
          <w:caps w:val="0"/>
          <w:color w:val="auto"/>
          <w:spacing w:val="0"/>
          <w:sz w:val="21"/>
          <w:szCs w:val="21"/>
          <w:shd w:val="clear" w:fill="F9F9F9"/>
        </w:rPr>
        <w:t>被保险人因挑衅或故意行为而导致的打斗、被袭击或被谋杀；</w:t>
      </w:r>
    </w:p>
    <w:p>
      <w:pPr>
        <w:pStyle w:val="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6"/>
          <w:rFonts w:hint="eastAsia" w:ascii="微软雅黑" w:hAnsi="微软雅黑" w:eastAsia="微软雅黑" w:cs="微软雅黑"/>
          <w:i w:val="0"/>
          <w:iCs w:val="0"/>
          <w:caps w:val="0"/>
          <w:color w:val="auto"/>
          <w:spacing w:val="0"/>
          <w:sz w:val="21"/>
          <w:szCs w:val="21"/>
          <w:shd w:val="clear" w:fill="F9F9F9"/>
        </w:rPr>
        <w:t>被保险人妊娠、流产、分娩；</w:t>
      </w:r>
    </w:p>
    <w:p>
      <w:pPr>
        <w:pStyle w:val="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6"/>
          <w:rFonts w:hint="eastAsia" w:ascii="微软雅黑" w:hAnsi="微软雅黑" w:eastAsia="微软雅黑" w:cs="微软雅黑"/>
          <w:i w:val="0"/>
          <w:iCs w:val="0"/>
          <w:caps w:val="0"/>
          <w:color w:val="auto"/>
          <w:spacing w:val="0"/>
          <w:sz w:val="21"/>
          <w:szCs w:val="21"/>
          <w:shd w:val="clear" w:fill="F9F9F9"/>
        </w:rPr>
        <w:t>被保险人接受包括美容、整容、整形手术在内的任何医疗行为而造成的意外；</w:t>
      </w:r>
    </w:p>
    <w:p>
      <w:pPr>
        <w:pStyle w:val="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6"/>
          <w:rFonts w:hint="eastAsia" w:ascii="微软雅黑" w:hAnsi="微软雅黑" w:eastAsia="微软雅黑" w:cs="微软雅黑"/>
          <w:i w:val="0"/>
          <w:iCs w:val="0"/>
          <w:caps w:val="0"/>
          <w:color w:val="auto"/>
          <w:spacing w:val="0"/>
          <w:sz w:val="21"/>
          <w:szCs w:val="21"/>
          <w:shd w:val="clear" w:fill="F9F9F9"/>
        </w:rPr>
        <w:t>被保险人未遵医嘱服用、涂用、注射药物，但按使用说明的规定使用非处方药不在此限；</w:t>
      </w:r>
    </w:p>
    <w:p>
      <w:pPr>
        <w:pStyle w:val="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6"/>
          <w:rFonts w:hint="eastAsia" w:ascii="微软雅黑" w:hAnsi="微软雅黑" w:eastAsia="微软雅黑" w:cs="微软雅黑"/>
          <w:i w:val="0"/>
          <w:iCs w:val="0"/>
          <w:caps w:val="0"/>
          <w:color w:val="auto"/>
          <w:spacing w:val="0"/>
          <w:sz w:val="21"/>
          <w:szCs w:val="21"/>
          <w:shd w:val="clear" w:fill="F9F9F9"/>
        </w:rPr>
        <w:t>被保险人受酒精、毒品、管制药物的影响，但遵医嘱使用药物的情形不在此限；</w:t>
      </w:r>
    </w:p>
    <w:p>
      <w:pPr>
        <w:pStyle w:val="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6"/>
          <w:rFonts w:hint="eastAsia" w:ascii="微软雅黑" w:hAnsi="微软雅黑" w:eastAsia="微软雅黑" w:cs="微软雅黑"/>
          <w:i w:val="0"/>
          <w:iCs w:val="0"/>
          <w:caps w:val="0"/>
          <w:color w:val="auto"/>
          <w:spacing w:val="0"/>
          <w:sz w:val="21"/>
          <w:szCs w:val="21"/>
          <w:shd w:val="clear" w:fill="F9F9F9"/>
        </w:rPr>
        <w:t>疾病，包括但不限于高原反应、中暑、猝死（见释义）；</w:t>
      </w:r>
    </w:p>
    <w:p>
      <w:pPr>
        <w:pStyle w:val="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6"/>
          <w:rFonts w:hint="eastAsia" w:ascii="微软雅黑" w:hAnsi="微软雅黑" w:eastAsia="微软雅黑" w:cs="微软雅黑"/>
          <w:i w:val="0"/>
          <w:iCs w:val="0"/>
          <w:caps w:val="0"/>
          <w:color w:val="auto"/>
          <w:spacing w:val="0"/>
          <w:sz w:val="21"/>
          <w:szCs w:val="21"/>
          <w:shd w:val="clear" w:fill="F9F9F9"/>
        </w:rPr>
        <w:t>非因意外伤害导致的细菌、病毒或其他病原体导致的感染；</w:t>
      </w:r>
    </w:p>
    <w:p>
      <w:pPr>
        <w:pStyle w:val="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6"/>
          <w:rFonts w:hint="eastAsia" w:ascii="微软雅黑" w:hAnsi="微软雅黑" w:eastAsia="微软雅黑" w:cs="微软雅黑"/>
          <w:i w:val="0"/>
          <w:iCs w:val="0"/>
          <w:caps w:val="0"/>
          <w:color w:val="auto"/>
          <w:spacing w:val="0"/>
          <w:sz w:val="21"/>
          <w:szCs w:val="21"/>
          <w:shd w:val="clear" w:fill="F9F9F9"/>
        </w:rPr>
        <w:t>过敏及由过敏引发的变态反应性疾病；</w:t>
      </w:r>
    </w:p>
    <w:p>
      <w:pPr>
        <w:pStyle w:val="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6"/>
          <w:rFonts w:hint="eastAsia" w:ascii="微软雅黑" w:hAnsi="微软雅黑" w:eastAsia="微软雅黑" w:cs="微软雅黑"/>
          <w:i w:val="0"/>
          <w:iCs w:val="0"/>
          <w:caps w:val="0"/>
          <w:color w:val="auto"/>
          <w:spacing w:val="0"/>
          <w:sz w:val="21"/>
          <w:szCs w:val="21"/>
          <w:shd w:val="clear" w:fill="F9F9F9"/>
        </w:rPr>
        <w:t>任何生物、化学、原子能武器，原子能或核能装置所造成的爆炸、灼伤、污染或辐射</w:t>
      </w:r>
    </w:p>
    <w:p>
      <w:pPr>
        <w:pStyle w:val="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6"/>
          <w:rFonts w:hint="eastAsia" w:ascii="微软雅黑" w:hAnsi="微软雅黑" w:eastAsia="微软雅黑" w:cs="微软雅黑"/>
          <w:i w:val="0"/>
          <w:iCs w:val="0"/>
          <w:caps w:val="0"/>
          <w:color w:val="auto"/>
          <w:spacing w:val="0"/>
          <w:sz w:val="21"/>
          <w:szCs w:val="21"/>
          <w:shd w:val="clear" w:fill="F9F9F9"/>
        </w:rPr>
        <w:t>战争、军事冲突、暴乱或武装叛乱、恐怖袭击；</w:t>
      </w:r>
    </w:p>
    <w:p>
      <w:pPr>
        <w:pStyle w:val="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6"/>
          <w:rFonts w:hint="eastAsia" w:ascii="微软雅黑" w:hAnsi="微软雅黑" w:eastAsia="微软雅黑" w:cs="微软雅黑"/>
          <w:i w:val="0"/>
          <w:iCs w:val="0"/>
          <w:caps w:val="0"/>
          <w:color w:val="auto"/>
          <w:spacing w:val="0"/>
          <w:sz w:val="21"/>
          <w:szCs w:val="21"/>
          <w:shd w:val="clear" w:fill="F9F9F9"/>
        </w:rPr>
        <w:t>被保险人存在精神和行为障碍（以世界卫生组织颁布的《疾病和有关健康问题的国际统计分类（ICD-10）》（见释义）；</w:t>
      </w:r>
    </w:p>
    <w:p>
      <w:pPr>
        <w:pStyle w:val="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6"/>
          <w:rFonts w:hint="eastAsia" w:ascii="微软雅黑" w:hAnsi="微软雅黑" w:eastAsia="微软雅黑" w:cs="微软雅黑"/>
          <w:i w:val="0"/>
          <w:iCs w:val="0"/>
          <w:caps w:val="0"/>
          <w:color w:val="auto"/>
          <w:spacing w:val="0"/>
          <w:sz w:val="21"/>
          <w:szCs w:val="21"/>
          <w:shd w:val="clear" w:fill="F9F9F9"/>
        </w:rPr>
        <w:t>被保险人酒后驾驶（见释义）、无合法有效驾驶证（见释义）驾驶或驾驶无合法有效行驶证（见释义）的机动交通工具；</w:t>
      </w:r>
    </w:p>
    <w:p>
      <w:pPr>
        <w:pStyle w:val="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6"/>
          <w:rFonts w:hint="eastAsia" w:ascii="微软雅黑" w:hAnsi="微软雅黑" w:eastAsia="微软雅黑" w:cs="微软雅黑"/>
          <w:i w:val="0"/>
          <w:iCs w:val="0"/>
          <w:caps w:val="0"/>
          <w:color w:val="auto"/>
          <w:spacing w:val="0"/>
          <w:sz w:val="21"/>
          <w:szCs w:val="21"/>
          <w:shd w:val="clear" w:fill="F9F9F9"/>
        </w:rPr>
        <w:t>被保险人驾驶或乘坐的客车用于货物营运的；</w:t>
      </w:r>
    </w:p>
    <w:p>
      <w:pPr>
        <w:pStyle w:val="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6"/>
          <w:rFonts w:hint="eastAsia" w:ascii="微软雅黑" w:hAnsi="微软雅黑" w:eastAsia="微软雅黑" w:cs="微软雅黑"/>
          <w:i w:val="0"/>
          <w:iCs w:val="0"/>
          <w:caps w:val="0"/>
          <w:color w:val="auto"/>
          <w:spacing w:val="0"/>
          <w:sz w:val="21"/>
          <w:szCs w:val="21"/>
          <w:shd w:val="clear" w:fill="F9F9F9"/>
        </w:rPr>
        <w:t>被保险人驾驶或乘坐的汽车用于军事、竞赛、特技、表演、探险、处理爆炸物。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6"/>
          <w:rFonts w:hint="eastAsia" w:ascii="微软雅黑" w:hAnsi="微软雅黑" w:eastAsia="微软雅黑" w:cs="微软雅黑"/>
          <w:i w:val="0"/>
          <w:iCs w:val="0"/>
          <w:caps w:val="0"/>
          <w:color w:val="auto"/>
          <w:spacing w:val="0"/>
          <w:sz w:val="21"/>
          <w:szCs w:val="21"/>
          <w:shd w:val="clear" w:fill="F9F9F9"/>
        </w:rPr>
        <w:t>意外伤害发生在2025年6月10日（含）之后：</w:t>
      </w:r>
    </w:p>
    <w:p>
      <w:pPr>
        <w:pStyle w:val="3"/>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firstLineChars="0"/>
        <w:rPr>
          <w:rStyle w:val="6"/>
          <w:shd w:val="clear" w:fill="F9F9F9"/>
        </w:rPr>
      </w:pPr>
      <w:r>
        <w:rPr>
          <w:rStyle w:val="6"/>
          <w:rFonts w:hint="eastAsia" w:ascii="微软雅黑" w:hAnsi="微软雅黑" w:eastAsia="微软雅黑" w:cs="微软雅黑"/>
          <w:i w:val="0"/>
          <w:iCs w:val="0"/>
          <w:caps w:val="0"/>
          <w:color w:val="auto"/>
          <w:spacing w:val="0"/>
          <w:sz w:val="21"/>
          <w:szCs w:val="21"/>
          <w:shd w:val="clear" w:fill="F9F9F9"/>
        </w:rPr>
        <w:t>因下列情形之一，导致被保险人身故或伤残的，保险人不承担给付保险金的责任：</w:t>
      </w:r>
    </w:p>
    <w:p>
      <w:pPr>
        <w:pStyle w:val="3"/>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Style w:val="6"/>
          <w:shd w:val="clear" w:fill="F9F9F9"/>
        </w:rPr>
      </w:pPr>
      <w:r>
        <w:rPr>
          <w:rStyle w:val="6"/>
          <w:rFonts w:hint="eastAsia" w:ascii="微软雅黑" w:hAnsi="微软雅黑" w:eastAsia="微软雅黑" w:cs="微软雅黑"/>
          <w:i w:val="0"/>
          <w:iCs w:val="0"/>
          <w:caps w:val="0"/>
          <w:color w:val="auto"/>
          <w:spacing w:val="0"/>
          <w:sz w:val="21"/>
          <w:szCs w:val="21"/>
          <w:shd w:val="clear" w:fill="F9F9F9"/>
        </w:rPr>
        <w:t>投保人对被保险人的故意杀害、故意伤害；</w:t>
      </w:r>
    </w:p>
    <w:p>
      <w:pPr>
        <w:pStyle w:val="3"/>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Style w:val="6"/>
          <w:shd w:val="clear" w:fill="F9F9F9"/>
        </w:rPr>
      </w:pPr>
      <w:r>
        <w:rPr>
          <w:rStyle w:val="6"/>
          <w:rFonts w:hint="eastAsia" w:ascii="微软雅黑" w:hAnsi="微软雅黑" w:eastAsia="微软雅黑" w:cs="微软雅黑"/>
          <w:i w:val="0"/>
          <w:iCs w:val="0"/>
          <w:caps w:val="0"/>
          <w:color w:val="auto"/>
          <w:spacing w:val="0"/>
          <w:sz w:val="21"/>
          <w:szCs w:val="21"/>
          <w:shd w:val="clear" w:fill="F9F9F9"/>
        </w:rPr>
        <w:t>被保险人故意犯罪或抗拒依法采取的刑事强制措施；</w:t>
      </w:r>
    </w:p>
    <w:p>
      <w:pPr>
        <w:pStyle w:val="3"/>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Style w:val="6"/>
          <w:shd w:val="clear" w:fill="F9F9F9"/>
        </w:rPr>
      </w:pPr>
      <w:r>
        <w:rPr>
          <w:rStyle w:val="6"/>
          <w:rFonts w:hint="eastAsia" w:ascii="微软雅黑" w:hAnsi="微软雅黑" w:eastAsia="微软雅黑" w:cs="微软雅黑"/>
          <w:i w:val="0"/>
          <w:iCs w:val="0"/>
          <w:caps w:val="0"/>
          <w:color w:val="auto"/>
          <w:spacing w:val="0"/>
          <w:sz w:val="21"/>
          <w:szCs w:val="21"/>
          <w:shd w:val="clear" w:fill="F9F9F9"/>
        </w:rPr>
        <w:t>被保险人故意自伤或自杀，但被保险人自杀时为无民事行为能力人的除外；</w:t>
      </w:r>
    </w:p>
    <w:p>
      <w:pPr>
        <w:pStyle w:val="3"/>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Style w:val="6"/>
          <w:shd w:val="clear" w:fill="F9F9F9"/>
        </w:rPr>
      </w:pPr>
      <w:r>
        <w:rPr>
          <w:rStyle w:val="6"/>
          <w:rFonts w:hint="eastAsia" w:ascii="微软雅黑" w:hAnsi="微软雅黑" w:eastAsia="微软雅黑" w:cs="微软雅黑"/>
          <w:i w:val="0"/>
          <w:iCs w:val="0"/>
          <w:caps w:val="0"/>
          <w:color w:val="auto"/>
          <w:spacing w:val="0"/>
          <w:sz w:val="21"/>
          <w:szCs w:val="21"/>
          <w:shd w:val="clear" w:fill="F9F9F9"/>
        </w:rPr>
        <w:t>被保险人因挑衅或故意行为而导致的打斗、被袭击或被谋杀；</w:t>
      </w:r>
    </w:p>
    <w:p>
      <w:pPr>
        <w:pStyle w:val="3"/>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Style w:val="6"/>
          <w:shd w:val="clear" w:fill="F9F9F9"/>
        </w:rPr>
      </w:pPr>
      <w:r>
        <w:rPr>
          <w:rStyle w:val="6"/>
          <w:rFonts w:hint="eastAsia" w:ascii="微软雅黑" w:hAnsi="微软雅黑" w:eastAsia="微软雅黑" w:cs="微软雅黑"/>
          <w:i w:val="0"/>
          <w:iCs w:val="0"/>
          <w:caps w:val="0"/>
          <w:color w:val="auto"/>
          <w:spacing w:val="0"/>
          <w:sz w:val="21"/>
          <w:szCs w:val="21"/>
          <w:shd w:val="clear" w:fill="F9F9F9"/>
        </w:rPr>
        <w:t>被保险人妊娠、流产、分娩</w:t>
      </w:r>
      <w:r>
        <w:rPr>
          <w:rStyle w:val="6"/>
          <w:rFonts w:hint="eastAsia" w:ascii="微软雅黑" w:hAnsi="微软雅黑" w:eastAsia="微软雅黑" w:cs="微软雅黑"/>
          <w:i w:val="0"/>
          <w:iCs w:val="0"/>
          <w:caps w:val="0"/>
          <w:color w:val="auto"/>
          <w:spacing w:val="0"/>
          <w:sz w:val="21"/>
          <w:szCs w:val="21"/>
          <w:shd w:val="clear" w:fill="F9F9F9"/>
          <w:lang w:eastAsia="zh-CN"/>
        </w:rPr>
        <w:t>；</w:t>
      </w:r>
    </w:p>
    <w:p>
      <w:pPr>
        <w:pStyle w:val="3"/>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6"/>
          <w:rFonts w:hint="eastAsia" w:ascii="微软雅黑" w:hAnsi="微软雅黑" w:eastAsia="微软雅黑" w:cs="微软雅黑"/>
          <w:i w:val="0"/>
          <w:iCs w:val="0"/>
          <w:caps w:val="0"/>
          <w:color w:val="auto"/>
          <w:spacing w:val="0"/>
          <w:sz w:val="21"/>
          <w:szCs w:val="21"/>
          <w:shd w:val="clear" w:fill="F9F9F9"/>
        </w:rPr>
        <w:t>被保险人接受包括美容、整容、整形手术在内的任何医疗行为而造成的意外；</w:t>
      </w:r>
    </w:p>
    <w:p>
      <w:pPr>
        <w:pStyle w:val="3"/>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Style w:val="6"/>
          <w:shd w:val="clear" w:fill="F9F9F9"/>
        </w:rPr>
      </w:pPr>
      <w:r>
        <w:rPr>
          <w:rStyle w:val="6"/>
          <w:rFonts w:hint="eastAsia" w:ascii="微软雅黑" w:hAnsi="微软雅黑" w:eastAsia="微软雅黑" w:cs="微软雅黑"/>
          <w:i w:val="0"/>
          <w:iCs w:val="0"/>
          <w:caps w:val="0"/>
          <w:color w:val="auto"/>
          <w:spacing w:val="0"/>
          <w:sz w:val="21"/>
          <w:szCs w:val="21"/>
          <w:shd w:val="clear" w:fill="F9F9F9"/>
        </w:rPr>
        <w:t>被保险人未遵医嘱服用、涂用、注射药物，但按使用说明的规定使用非处方药不在此限</w:t>
      </w:r>
      <w:r>
        <w:rPr>
          <w:rStyle w:val="6"/>
          <w:rFonts w:hint="eastAsia" w:ascii="微软雅黑" w:hAnsi="微软雅黑" w:eastAsia="微软雅黑" w:cs="微软雅黑"/>
          <w:i w:val="0"/>
          <w:iCs w:val="0"/>
          <w:caps w:val="0"/>
          <w:color w:val="auto"/>
          <w:spacing w:val="0"/>
          <w:sz w:val="21"/>
          <w:szCs w:val="21"/>
          <w:shd w:val="clear" w:fill="F9F9F9"/>
          <w:lang w:eastAsia="zh-CN"/>
        </w:rPr>
        <w:t>；</w:t>
      </w:r>
    </w:p>
    <w:p>
      <w:pPr>
        <w:pStyle w:val="3"/>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Style w:val="6"/>
          <w:shd w:val="clear" w:fill="F9F9F9"/>
        </w:rPr>
      </w:pPr>
      <w:r>
        <w:rPr>
          <w:rStyle w:val="6"/>
          <w:rFonts w:hint="eastAsia" w:ascii="微软雅黑" w:hAnsi="微软雅黑" w:eastAsia="微软雅黑" w:cs="微软雅黑"/>
          <w:i w:val="0"/>
          <w:iCs w:val="0"/>
          <w:caps w:val="0"/>
          <w:color w:val="auto"/>
          <w:spacing w:val="0"/>
          <w:sz w:val="21"/>
          <w:szCs w:val="21"/>
          <w:shd w:val="clear" w:fill="F9F9F9"/>
        </w:rPr>
        <w:t>被保险人受酒精、毒品、管制药物的影响，但遵医嘱使用药物的情形不在此限；</w:t>
      </w:r>
    </w:p>
    <w:p>
      <w:pPr>
        <w:pStyle w:val="3"/>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Style w:val="6"/>
          <w:shd w:val="clear" w:fill="F9F9F9"/>
        </w:rPr>
      </w:pPr>
      <w:r>
        <w:rPr>
          <w:rStyle w:val="6"/>
          <w:rFonts w:hint="eastAsia" w:ascii="微软雅黑" w:hAnsi="微软雅黑" w:eastAsia="微软雅黑" w:cs="微软雅黑"/>
          <w:i w:val="0"/>
          <w:iCs w:val="0"/>
          <w:caps w:val="0"/>
          <w:color w:val="auto"/>
          <w:spacing w:val="0"/>
          <w:sz w:val="21"/>
          <w:szCs w:val="21"/>
          <w:shd w:val="clear" w:fill="F9F9F9"/>
        </w:rPr>
        <w:t>疾病，包括但不限于高原反应、中暑、猝死（见释义）；</w:t>
      </w:r>
    </w:p>
    <w:p>
      <w:pPr>
        <w:pStyle w:val="3"/>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Style w:val="6"/>
          <w:shd w:val="clear" w:fill="F9F9F9"/>
        </w:rPr>
      </w:pPr>
      <w:r>
        <w:rPr>
          <w:rStyle w:val="6"/>
          <w:rFonts w:hint="eastAsia" w:ascii="微软雅黑" w:hAnsi="微软雅黑" w:eastAsia="微软雅黑" w:cs="微软雅黑"/>
          <w:i w:val="0"/>
          <w:iCs w:val="0"/>
          <w:caps w:val="0"/>
          <w:color w:val="auto"/>
          <w:spacing w:val="0"/>
          <w:sz w:val="21"/>
          <w:szCs w:val="21"/>
          <w:shd w:val="clear" w:fill="F9F9F9"/>
        </w:rPr>
        <w:t>非因意外伤害导致的细菌、病毒或其他病原体导致的感染；</w:t>
      </w:r>
    </w:p>
    <w:p>
      <w:pPr>
        <w:pStyle w:val="3"/>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Style w:val="6"/>
          <w:shd w:val="clear" w:fill="F9F9F9"/>
        </w:rPr>
      </w:pPr>
      <w:r>
        <w:rPr>
          <w:rStyle w:val="6"/>
          <w:rFonts w:hint="eastAsia" w:ascii="微软雅黑" w:hAnsi="微软雅黑" w:eastAsia="微软雅黑" w:cs="微软雅黑"/>
          <w:i w:val="0"/>
          <w:iCs w:val="0"/>
          <w:caps w:val="0"/>
          <w:color w:val="auto"/>
          <w:spacing w:val="0"/>
          <w:sz w:val="21"/>
          <w:szCs w:val="21"/>
          <w:shd w:val="clear" w:fill="F9F9F9"/>
        </w:rPr>
        <w:t>过敏及由过敏引发的变态反应性疾病；</w:t>
      </w:r>
    </w:p>
    <w:p>
      <w:pPr>
        <w:pStyle w:val="3"/>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Style w:val="6"/>
          <w:shd w:val="clear" w:fill="F9F9F9"/>
        </w:rPr>
      </w:pPr>
      <w:r>
        <w:rPr>
          <w:rStyle w:val="6"/>
          <w:rFonts w:hint="eastAsia" w:ascii="微软雅黑" w:hAnsi="微软雅黑" w:eastAsia="微软雅黑" w:cs="微软雅黑"/>
          <w:i w:val="0"/>
          <w:iCs w:val="0"/>
          <w:caps w:val="0"/>
          <w:color w:val="auto"/>
          <w:spacing w:val="0"/>
          <w:sz w:val="21"/>
          <w:szCs w:val="21"/>
          <w:shd w:val="clear" w:fill="F9F9F9"/>
        </w:rPr>
        <w:t>任何生物、化学、原子能武器，原子能或核能装置所造成的爆炸、灼伤、污染或辐射；</w:t>
      </w:r>
    </w:p>
    <w:p>
      <w:pPr>
        <w:pStyle w:val="3"/>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Style w:val="6"/>
          <w:shd w:val="clear" w:fill="F9F9F9"/>
        </w:rPr>
      </w:pPr>
      <w:r>
        <w:rPr>
          <w:rStyle w:val="6"/>
          <w:rFonts w:hint="eastAsia" w:ascii="微软雅黑" w:hAnsi="微软雅黑" w:eastAsia="微软雅黑" w:cs="微软雅黑"/>
          <w:i w:val="0"/>
          <w:iCs w:val="0"/>
          <w:caps w:val="0"/>
          <w:color w:val="auto"/>
          <w:spacing w:val="0"/>
          <w:sz w:val="21"/>
          <w:szCs w:val="21"/>
          <w:shd w:val="clear" w:fill="F9F9F9"/>
        </w:rPr>
        <w:t>战争、军事冲突、暴乱或武装叛乱、恐怖袭击；</w:t>
      </w:r>
    </w:p>
    <w:p>
      <w:pPr>
        <w:pStyle w:val="3"/>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Style w:val="6"/>
          <w:shd w:val="clear" w:fill="F9F9F9"/>
        </w:rPr>
      </w:pPr>
      <w:r>
        <w:rPr>
          <w:rStyle w:val="6"/>
          <w:rFonts w:hint="eastAsia" w:ascii="微软雅黑" w:hAnsi="微软雅黑" w:eastAsia="微软雅黑" w:cs="微软雅黑"/>
          <w:i w:val="0"/>
          <w:iCs w:val="0"/>
          <w:caps w:val="0"/>
          <w:color w:val="auto"/>
          <w:spacing w:val="0"/>
          <w:sz w:val="21"/>
          <w:szCs w:val="21"/>
          <w:shd w:val="clear" w:fill="F9F9F9"/>
        </w:rPr>
        <w:t>被保险人存在精神和行为障碍（以世界卫生组织颁布的《疾病和有关健康问题的国际统计分类（ICD-10）》（见释义）；</w:t>
      </w:r>
    </w:p>
    <w:p>
      <w:pPr>
        <w:pStyle w:val="3"/>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Style w:val="6"/>
          <w:rFonts w:hint="eastAsia" w:ascii="微软雅黑" w:hAnsi="微软雅黑" w:eastAsia="微软雅黑" w:cs="微软雅黑"/>
          <w:i w:val="0"/>
          <w:iCs w:val="0"/>
          <w:caps w:val="0"/>
          <w:color w:val="auto"/>
          <w:spacing w:val="0"/>
          <w:sz w:val="21"/>
          <w:szCs w:val="21"/>
          <w:shd w:val="clear" w:fill="F9F9F9"/>
        </w:rPr>
      </w:pPr>
      <w:r>
        <w:rPr>
          <w:rStyle w:val="6"/>
          <w:rFonts w:hint="eastAsia" w:ascii="微软雅黑" w:hAnsi="微软雅黑" w:eastAsia="微软雅黑" w:cs="微软雅黑"/>
          <w:i w:val="0"/>
          <w:iCs w:val="0"/>
          <w:caps w:val="0"/>
          <w:color w:val="auto"/>
          <w:spacing w:val="0"/>
          <w:sz w:val="21"/>
          <w:szCs w:val="21"/>
          <w:shd w:val="clear" w:fill="F9F9F9"/>
        </w:rPr>
        <w:t>驾驶人有下列情形之一者：</w:t>
      </w:r>
    </w:p>
    <w:p>
      <w:pPr>
        <w:pStyle w:val="3"/>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Style w:val="6"/>
          <w:rFonts w:hint="eastAsia" w:ascii="微软雅黑" w:hAnsi="微软雅黑" w:eastAsia="微软雅黑" w:cs="微软雅黑"/>
          <w:i w:val="0"/>
          <w:iCs w:val="0"/>
          <w:caps w:val="0"/>
          <w:color w:val="auto"/>
          <w:spacing w:val="0"/>
          <w:sz w:val="21"/>
          <w:szCs w:val="21"/>
          <w:shd w:val="clear" w:fill="F9F9F9"/>
        </w:rPr>
      </w:pPr>
      <w:r>
        <w:rPr>
          <w:rStyle w:val="6"/>
          <w:rFonts w:hint="eastAsia" w:ascii="微软雅黑" w:hAnsi="微软雅黑" w:eastAsia="微软雅黑" w:cs="微软雅黑"/>
          <w:i w:val="0"/>
          <w:iCs w:val="0"/>
          <w:caps w:val="0"/>
          <w:color w:val="auto"/>
          <w:spacing w:val="0"/>
          <w:sz w:val="21"/>
          <w:szCs w:val="21"/>
          <w:shd w:val="clear" w:fill="F9F9F9"/>
        </w:rPr>
        <w:t>交通肇事逃逸；</w:t>
      </w:r>
    </w:p>
    <w:p>
      <w:pPr>
        <w:pStyle w:val="3"/>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Style w:val="6"/>
          <w:rFonts w:hint="eastAsia" w:ascii="微软雅黑" w:hAnsi="微软雅黑" w:eastAsia="微软雅黑" w:cs="微软雅黑"/>
          <w:i w:val="0"/>
          <w:iCs w:val="0"/>
          <w:caps w:val="0"/>
          <w:color w:val="auto"/>
          <w:spacing w:val="0"/>
          <w:sz w:val="21"/>
          <w:szCs w:val="21"/>
          <w:shd w:val="clear" w:fill="F9F9F9"/>
        </w:rPr>
      </w:pPr>
      <w:r>
        <w:rPr>
          <w:rStyle w:val="6"/>
          <w:rFonts w:hint="eastAsia" w:ascii="微软雅黑" w:hAnsi="微软雅黑" w:eastAsia="微软雅黑" w:cs="微软雅黑"/>
          <w:i w:val="0"/>
          <w:iCs w:val="0"/>
          <w:caps w:val="0"/>
          <w:color w:val="auto"/>
          <w:spacing w:val="0"/>
          <w:sz w:val="21"/>
          <w:szCs w:val="21"/>
          <w:shd w:val="clear" w:fill="F9F9F9"/>
        </w:rPr>
        <w:t>酒后驾驶（见释义）、吸食或注射毒品、服用国家管制的精神药品或者麻醉药品；</w:t>
      </w:r>
    </w:p>
    <w:p>
      <w:pPr>
        <w:pStyle w:val="3"/>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Style w:val="6"/>
          <w:rFonts w:hint="eastAsia" w:ascii="微软雅黑" w:hAnsi="微软雅黑" w:eastAsia="微软雅黑" w:cs="微软雅黑"/>
          <w:i w:val="0"/>
          <w:iCs w:val="0"/>
          <w:caps w:val="0"/>
          <w:color w:val="auto"/>
          <w:spacing w:val="0"/>
          <w:sz w:val="21"/>
          <w:szCs w:val="21"/>
          <w:shd w:val="clear" w:fill="F9F9F9"/>
        </w:rPr>
      </w:pPr>
      <w:r>
        <w:rPr>
          <w:rStyle w:val="6"/>
          <w:rFonts w:hint="eastAsia" w:ascii="微软雅黑" w:hAnsi="微软雅黑" w:eastAsia="微软雅黑" w:cs="微软雅黑"/>
          <w:i w:val="0"/>
          <w:iCs w:val="0"/>
          <w:caps w:val="0"/>
          <w:color w:val="auto"/>
          <w:spacing w:val="0"/>
          <w:sz w:val="21"/>
          <w:szCs w:val="21"/>
          <w:shd w:val="clear" w:fill="F9F9F9"/>
        </w:rPr>
        <w:t>无合法有效驾驶证（见释义），驾驶证被依法扣留、暂扣、吊销、注销期间；</w:t>
      </w:r>
    </w:p>
    <w:p>
      <w:pPr>
        <w:pStyle w:val="3"/>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Style w:val="6"/>
          <w:rFonts w:hint="eastAsia" w:ascii="微软雅黑" w:hAnsi="微软雅黑" w:eastAsia="微软雅黑" w:cs="微软雅黑"/>
          <w:i w:val="0"/>
          <w:iCs w:val="0"/>
          <w:caps w:val="0"/>
          <w:color w:val="auto"/>
          <w:spacing w:val="0"/>
          <w:sz w:val="21"/>
          <w:szCs w:val="21"/>
          <w:shd w:val="clear" w:fill="F9F9F9"/>
        </w:rPr>
      </w:pPr>
      <w:r>
        <w:rPr>
          <w:rStyle w:val="6"/>
          <w:rFonts w:hint="eastAsia" w:ascii="微软雅黑" w:hAnsi="微软雅黑" w:eastAsia="微软雅黑" w:cs="微软雅黑"/>
          <w:i w:val="0"/>
          <w:iCs w:val="0"/>
          <w:caps w:val="0"/>
          <w:color w:val="auto"/>
          <w:spacing w:val="0"/>
          <w:sz w:val="21"/>
          <w:szCs w:val="21"/>
          <w:shd w:val="clear" w:fill="F9F9F9"/>
        </w:rPr>
        <w:t>驾驶与驾驶证载明的准驾车型不相符合的机动车；非被保险人允许的驾驶人。</w:t>
      </w:r>
    </w:p>
    <w:p>
      <w:pPr>
        <w:pStyle w:val="3"/>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firstLineChars="0"/>
        <w:rPr>
          <w:rFonts w:hint="eastAsia" w:ascii="微软雅黑" w:hAnsi="微软雅黑" w:eastAsia="微软雅黑" w:cs="微软雅黑"/>
          <w:i w:val="0"/>
          <w:iCs w:val="0"/>
          <w:caps w:val="0"/>
          <w:color w:val="auto"/>
          <w:spacing w:val="0"/>
          <w:sz w:val="21"/>
          <w:szCs w:val="21"/>
        </w:rPr>
      </w:pPr>
      <w:r>
        <w:rPr>
          <w:rStyle w:val="6"/>
          <w:rFonts w:hint="eastAsia" w:ascii="微软雅黑" w:hAnsi="微软雅黑" w:eastAsia="微软雅黑" w:cs="微软雅黑"/>
          <w:i w:val="0"/>
          <w:iCs w:val="0"/>
          <w:caps w:val="0"/>
          <w:color w:val="auto"/>
          <w:spacing w:val="0"/>
          <w:sz w:val="21"/>
          <w:szCs w:val="21"/>
          <w:shd w:val="clear" w:fill="F9F9F9"/>
        </w:rPr>
        <w:t>驾驶或乘坐的车辆有下列情形之一者：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6"/>
          <w:rFonts w:hint="eastAsia" w:ascii="微软雅黑" w:hAnsi="微软雅黑" w:eastAsia="微软雅黑" w:cs="微软雅黑"/>
          <w:i w:val="0"/>
          <w:iCs w:val="0"/>
          <w:caps w:val="0"/>
          <w:color w:val="auto"/>
          <w:spacing w:val="0"/>
          <w:sz w:val="21"/>
          <w:szCs w:val="21"/>
          <w:shd w:val="clear" w:fill="F9F9F9"/>
        </w:rPr>
        <w:t>发生保险事故时驾驶或乘坐的机动车无合法有效行驶证（见释义），行驶证、号牌被注销的；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6"/>
          <w:rFonts w:hint="eastAsia" w:ascii="微软雅黑" w:hAnsi="微软雅黑" w:eastAsia="微软雅黑" w:cs="微软雅黑"/>
          <w:i w:val="0"/>
          <w:iCs w:val="0"/>
          <w:caps w:val="0"/>
          <w:color w:val="auto"/>
          <w:spacing w:val="0"/>
          <w:sz w:val="21"/>
          <w:szCs w:val="21"/>
          <w:shd w:val="clear" w:fill="F9F9F9"/>
        </w:rPr>
        <w:t>被扣留、收缴、没收期间；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6"/>
          <w:rFonts w:hint="eastAsia" w:ascii="微软雅黑" w:hAnsi="微软雅黑" w:eastAsia="微软雅黑" w:cs="微软雅黑"/>
          <w:i w:val="0"/>
          <w:iCs w:val="0"/>
          <w:caps w:val="0"/>
          <w:color w:val="auto"/>
          <w:spacing w:val="0"/>
          <w:sz w:val="21"/>
          <w:szCs w:val="21"/>
          <w:shd w:val="clear" w:fill="F9F9F9"/>
        </w:rPr>
        <w:t>竞赛、测试期间，在营业性场所维修、保养、改装期间；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6"/>
          <w:rFonts w:hint="eastAsia" w:ascii="微软雅黑" w:hAnsi="微软雅黑" w:eastAsia="微软雅黑" w:cs="微软雅黑"/>
          <w:i w:val="0"/>
          <w:iCs w:val="0"/>
          <w:caps w:val="0"/>
          <w:color w:val="auto"/>
          <w:spacing w:val="0"/>
          <w:sz w:val="21"/>
          <w:szCs w:val="21"/>
          <w:shd w:val="clear" w:fill="F9F9F9"/>
        </w:rPr>
        <w:t>全车被盗窃、被抢劫、被抢夺、下落不明期间；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30" w:lineRule="atLeast"/>
        <w:ind w:left="0" w:right="0" w:firstLine="0"/>
        <w:rPr>
          <w:rFonts w:hint="eastAsia" w:ascii="微软雅黑" w:hAnsi="微软雅黑" w:eastAsia="微软雅黑" w:cs="微软雅黑"/>
          <w:i w:val="0"/>
          <w:iCs w:val="0"/>
          <w:caps w:val="0"/>
          <w:color w:val="auto"/>
          <w:spacing w:val="0"/>
          <w:sz w:val="21"/>
          <w:szCs w:val="21"/>
        </w:rPr>
      </w:pPr>
      <w:r>
        <w:rPr>
          <w:rStyle w:val="6"/>
          <w:rFonts w:hint="eastAsia" w:ascii="微软雅黑" w:hAnsi="微软雅黑" w:eastAsia="微软雅黑" w:cs="微软雅黑"/>
          <w:i w:val="0"/>
          <w:iCs w:val="0"/>
          <w:caps w:val="0"/>
          <w:color w:val="auto"/>
          <w:spacing w:val="0"/>
          <w:sz w:val="21"/>
          <w:szCs w:val="21"/>
          <w:shd w:val="clear" w:fill="F9F9F9"/>
        </w:rPr>
        <w:t>客车用于货物营运的；</w:t>
      </w:r>
    </w:p>
    <w:p>
      <w:pPr>
        <w:pStyle w:val="3"/>
        <w:widowControl/>
        <w:numPr>
          <w:ilvl w:val="-1"/>
          <w:numId w:val="0"/>
        </w:numPr>
        <w:shd w:val="clear" w:color="auto" w:fill="F9F9F9"/>
        <w:spacing w:line="330" w:lineRule="atLeast"/>
        <w:ind w:left="0" w:firstLine="0"/>
        <w:rPr>
          <w:rFonts w:hint="eastAsia" w:ascii="微软雅黑" w:hAnsi="微软雅黑" w:eastAsia="微软雅黑" w:cs="微软雅黑"/>
          <w:b/>
          <w:sz w:val="21"/>
          <w:szCs w:val="21"/>
          <w:shd w:val="clear" w:color="auto" w:fill="F9F9F9"/>
        </w:rPr>
      </w:pPr>
      <w:r>
        <w:rPr>
          <w:rStyle w:val="6"/>
          <w:rFonts w:hint="eastAsia" w:ascii="微软雅黑" w:hAnsi="微软雅黑" w:eastAsia="微软雅黑" w:cs="微软雅黑"/>
          <w:i w:val="0"/>
          <w:iCs w:val="0"/>
          <w:caps w:val="0"/>
          <w:color w:val="auto"/>
          <w:spacing w:val="0"/>
          <w:sz w:val="21"/>
          <w:szCs w:val="21"/>
          <w:shd w:val="clear" w:fill="F9F9F9"/>
        </w:rPr>
        <w:t>用于军事、竞赛、特技、表演、探险、处理爆炸物。</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（5）理赔流程</w:t>
      </w:r>
    </w:p>
    <w:p>
      <w:pPr>
        <w:pStyle w:val="3"/>
        <w:widowControl/>
        <w:shd w:val="clear" w:color="auto" w:fill="F9F9F9"/>
        <w:spacing w:line="330" w:lineRule="atLeast"/>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shd w:val="clear" w:color="auto" w:fill="F9F9F9"/>
        </w:rPr>
        <w:t>1)拨打承保公司：中国大地财产保险股份有限公司深圳分公司客服热线95590</w:t>
      </w:r>
      <w:r>
        <w:rPr>
          <w:rFonts w:hint="eastAsia" w:ascii="微软雅黑" w:hAnsi="微软雅黑" w:eastAsia="微软雅黑" w:cs="微软雅黑"/>
          <w:sz w:val="21"/>
          <w:szCs w:val="21"/>
          <w:shd w:val="clear" w:color="auto" w:fill="F9F9F9"/>
          <w:lang w:eastAsia="zh-CN"/>
        </w:rPr>
        <w:t>，</w:t>
      </w:r>
      <w:r>
        <w:rPr>
          <w:rFonts w:hint="eastAsia" w:ascii="微软雅黑" w:hAnsi="微软雅黑" w:eastAsia="微软雅黑" w:cs="微软雅黑"/>
          <w:sz w:val="21"/>
          <w:szCs w:val="21"/>
          <w:shd w:val="clear" w:color="auto" w:fill="F9F9F9"/>
          <w:lang w:val="en-US" w:eastAsia="zh-CN"/>
        </w:rPr>
        <w:t>或</w:t>
      </w:r>
      <w:r>
        <w:rPr>
          <w:rFonts w:hint="eastAsia" w:ascii="微软雅黑" w:hAnsi="微软雅黑" w:eastAsia="微软雅黑" w:cs="微软雅黑"/>
          <w:i w:val="0"/>
          <w:iCs w:val="0"/>
          <w:caps w:val="0"/>
          <w:color w:val="auto"/>
          <w:spacing w:val="0"/>
          <w:sz w:val="21"/>
          <w:szCs w:val="21"/>
          <w:shd w:val="clear" w:fill="F9F9F9"/>
        </w:rPr>
        <w:t>中国人民财产保险股份有限公司深圳市分公司客服热线0755-95518</w:t>
      </w:r>
      <w:r>
        <w:rPr>
          <w:rFonts w:hint="eastAsia" w:ascii="微软雅黑" w:hAnsi="微软雅黑" w:eastAsia="微软雅黑" w:cs="微软雅黑"/>
          <w:i w:val="0"/>
          <w:iCs w:val="0"/>
          <w:caps w:val="0"/>
          <w:color w:val="auto"/>
          <w:spacing w:val="0"/>
          <w:sz w:val="21"/>
          <w:szCs w:val="21"/>
          <w:shd w:val="clear" w:fill="F9F9F9"/>
          <w:lang w:eastAsia="zh-CN"/>
        </w:rPr>
        <w:t>；</w:t>
      </w:r>
    </w:p>
    <w:p>
      <w:pPr>
        <w:pStyle w:val="3"/>
        <w:widowControl/>
        <w:shd w:val="clear" w:color="auto" w:fill="F9F9F9"/>
        <w:spacing w:line="330" w:lineRule="atLeast"/>
        <w:rPr>
          <w:rFonts w:hint="eastAsia" w:ascii="微软雅黑" w:hAnsi="微软雅黑" w:eastAsia="微软雅黑" w:cs="微软雅黑"/>
          <w:sz w:val="21"/>
          <w:szCs w:val="21"/>
        </w:rPr>
      </w:pPr>
      <w:r>
        <w:rPr>
          <w:rFonts w:hint="eastAsia" w:ascii="微软雅黑" w:hAnsi="微软雅黑" w:eastAsia="微软雅黑" w:cs="微软雅黑"/>
          <w:sz w:val="21"/>
          <w:szCs w:val="21"/>
          <w:shd w:val="clear" w:color="auto" w:fill="F9F9F9"/>
        </w:rPr>
        <w:t>2)陈述案件情况，准备证明保险事故的相关材料；</w:t>
      </w:r>
    </w:p>
    <w:p>
      <w:pPr>
        <w:pStyle w:val="3"/>
        <w:widowControl/>
        <w:shd w:val="clear" w:color="auto" w:fill="F9F9F9"/>
        <w:spacing w:line="330" w:lineRule="atLeast"/>
        <w:rPr>
          <w:rFonts w:hint="eastAsia" w:ascii="微软雅黑" w:hAnsi="微软雅黑" w:eastAsia="微软雅黑" w:cs="微软雅黑"/>
          <w:sz w:val="21"/>
          <w:szCs w:val="21"/>
        </w:rPr>
      </w:pPr>
      <w:r>
        <w:rPr>
          <w:rFonts w:hint="eastAsia" w:ascii="微软雅黑" w:hAnsi="微软雅黑" w:eastAsia="微软雅黑" w:cs="微软雅黑"/>
          <w:sz w:val="21"/>
          <w:szCs w:val="21"/>
          <w:shd w:val="clear" w:color="auto" w:fill="F9F9F9"/>
        </w:rPr>
        <w:t>3)理赔材料通过邮寄方式提交；</w:t>
      </w:r>
    </w:p>
    <w:p>
      <w:pPr>
        <w:pStyle w:val="3"/>
        <w:widowControl/>
        <w:shd w:val="clear" w:color="auto" w:fill="F9F9F9"/>
        <w:spacing w:line="330" w:lineRule="atLeast"/>
        <w:rPr>
          <w:rFonts w:hint="eastAsia" w:ascii="微软雅黑" w:hAnsi="微软雅黑" w:eastAsia="微软雅黑" w:cs="微软雅黑"/>
          <w:sz w:val="21"/>
          <w:szCs w:val="21"/>
        </w:rPr>
      </w:pPr>
      <w:r>
        <w:rPr>
          <w:rFonts w:hint="eastAsia" w:ascii="微软雅黑" w:hAnsi="微软雅黑" w:eastAsia="微软雅黑" w:cs="微软雅黑"/>
          <w:sz w:val="21"/>
          <w:szCs w:val="21"/>
          <w:shd w:val="clear" w:color="auto" w:fill="F9F9F9"/>
        </w:rPr>
        <w:t>4)判断是否属于保险责任；</w:t>
      </w:r>
    </w:p>
    <w:p>
      <w:pPr>
        <w:pStyle w:val="3"/>
        <w:widowControl/>
        <w:shd w:val="clear" w:color="auto" w:fill="F9F9F9"/>
        <w:spacing w:line="330" w:lineRule="atLeast"/>
        <w:rPr>
          <w:rFonts w:hint="eastAsia" w:ascii="微软雅黑" w:hAnsi="微软雅黑" w:eastAsia="微软雅黑" w:cs="微软雅黑"/>
          <w:sz w:val="21"/>
          <w:szCs w:val="21"/>
        </w:rPr>
      </w:pPr>
      <w:r>
        <w:rPr>
          <w:rFonts w:hint="eastAsia" w:ascii="微软雅黑" w:hAnsi="微软雅黑" w:eastAsia="微软雅黑" w:cs="微软雅黑"/>
          <w:sz w:val="21"/>
          <w:szCs w:val="21"/>
          <w:shd w:val="clear" w:color="auto" w:fill="F9F9F9"/>
        </w:rPr>
        <w:t>5)确属保险责任范围，在结案后10日内支付；</w:t>
      </w:r>
    </w:p>
    <w:p>
      <w:pPr>
        <w:pStyle w:val="3"/>
        <w:widowControl/>
        <w:shd w:val="clear" w:color="auto" w:fill="F9F9F9"/>
        <w:spacing w:line="330" w:lineRule="atLeast"/>
        <w:rPr>
          <w:rFonts w:hint="eastAsia" w:ascii="微软雅黑" w:hAnsi="微软雅黑" w:eastAsia="微软雅黑" w:cs="微软雅黑"/>
          <w:sz w:val="21"/>
          <w:szCs w:val="21"/>
          <w:shd w:val="clear" w:color="auto" w:fill="F9F9F9"/>
        </w:rPr>
      </w:pPr>
      <w:r>
        <w:rPr>
          <w:rFonts w:hint="eastAsia" w:ascii="微软雅黑" w:hAnsi="微软雅黑" w:eastAsia="微软雅黑" w:cs="微软雅黑"/>
          <w:sz w:val="21"/>
          <w:szCs w:val="21"/>
          <w:shd w:val="clear" w:color="auto" w:fill="F9F9F9"/>
        </w:rPr>
        <w:t>6)理赔资金将支付至被保险人账户。</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（6）理赔资料</w:t>
      </w:r>
    </w:p>
    <w:p>
      <w:pPr>
        <w:pStyle w:val="3"/>
        <w:widowControl/>
        <w:shd w:val="clear" w:color="auto" w:fill="F9F9F9"/>
        <w:spacing w:line="330" w:lineRule="atLeast"/>
        <w:rPr>
          <w:rFonts w:hint="eastAsia" w:ascii="微软雅黑" w:hAnsi="微软雅黑" w:eastAsia="微软雅黑" w:cs="微软雅黑"/>
          <w:sz w:val="21"/>
          <w:szCs w:val="21"/>
          <w:shd w:val="clear" w:color="auto" w:fill="F9F9F9"/>
        </w:rPr>
      </w:pPr>
      <w:r>
        <w:rPr>
          <w:rFonts w:hint="eastAsia" w:ascii="微软雅黑" w:hAnsi="微软雅黑" w:eastAsia="微软雅黑" w:cs="微软雅黑"/>
          <w:sz w:val="21"/>
          <w:szCs w:val="21"/>
          <w:shd w:val="clear" w:color="auto" w:fill="F9F9F9"/>
        </w:rPr>
        <w:t>被保险人向保险公司申请赔偿时，应提交下述理赔资料作为索赔依据的证明和材料。被保险人未及时提供有关单证，导致保险公司无法核实单证的真实性及其记载的内容的，保险公司对无法核实部分不负给付保险金责任。具体理赔资料如下：</w:t>
      </w:r>
    </w:p>
    <w:p>
      <w:pPr>
        <w:pStyle w:val="3"/>
        <w:widowControl/>
        <w:shd w:val="clear" w:color="auto" w:fill="F9F9F9"/>
        <w:spacing w:line="330" w:lineRule="atLeast"/>
        <w:rPr>
          <w:rStyle w:val="6"/>
          <w:rFonts w:hint="eastAsia" w:ascii="微软雅黑" w:hAnsi="微软雅黑" w:eastAsia="微软雅黑" w:cs="微软雅黑"/>
          <w:sz w:val="21"/>
          <w:szCs w:val="21"/>
          <w:shd w:val="clear" w:color="auto" w:fill="F9F9F9"/>
        </w:rPr>
      </w:pPr>
      <w:r>
        <w:rPr>
          <w:rStyle w:val="6"/>
          <w:rFonts w:hint="eastAsia" w:ascii="微软雅黑" w:hAnsi="微软雅黑" w:eastAsia="微软雅黑" w:cs="微软雅黑"/>
          <w:sz w:val="21"/>
          <w:szCs w:val="21"/>
          <w:shd w:val="clear" w:color="auto" w:fill="F9F9F9"/>
        </w:rPr>
        <w:t>① 中国大地财产保险股份有限公司深圳分公司</w:t>
      </w:r>
    </w:p>
    <w:p>
      <w:pPr>
        <w:pStyle w:val="3"/>
        <w:widowControl/>
        <w:shd w:val="clear" w:color="auto" w:fill="F9F9F9"/>
        <w:spacing w:line="330" w:lineRule="atLeast"/>
        <w:rPr>
          <w:rStyle w:val="6"/>
          <w:rFonts w:hint="eastAsia" w:ascii="微软雅黑" w:hAnsi="微软雅黑" w:eastAsia="微软雅黑" w:cs="微软雅黑"/>
          <w:b w:val="0"/>
          <w:sz w:val="21"/>
          <w:szCs w:val="21"/>
          <w:shd w:val="clear" w:color="auto" w:fill="F9F9F9"/>
        </w:rPr>
      </w:pPr>
      <w:r>
        <w:rPr>
          <w:rFonts w:hint="eastAsia" w:ascii="微软雅黑" w:hAnsi="微软雅黑" w:eastAsia="微软雅黑" w:cs="微软雅黑"/>
          <w:sz w:val="21"/>
          <w:szCs w:val="21"/>
          <w:shd w:val="clear" w:color="auto" w:fill="F9F9F9"/>
        </w:rPr>
        <w:t>1)</w:t>
      </w:r>
      <w:r>
        <w:rPr>
          <w:rStyle w:val="6"/>
          <w:rFonts w:ascii="微软雅黑" w:hAnsi="微软雅黑" w:eastAsia="微软雅黑" w:cs="微软雅黑"/>
          <w:b w:val="0"/>
          <w:sz w:val="21"/>
          <w:szCs w:val="21"/>
          <w:shd w:val="clear" w:color="auto" w:fill="F9F9F9"/>
        </w:rPr>
        <w:t>保险金给付申请书；</w:t>
      </w:r>
    </w:p>
    <w:p>
      <w:pPr>
        <w:pStyle w:val="3"/>
        <w:widowControl/>
        <w:shd w:val="clear" w:color="auto" w:fill="F9F9F9"/>
        <w:spacing w:line="330" w:lineRule="atLeast"/>
        <w:rPr>
          <w:rStyle w:val="6"/>
          <w:rFonts w:hint="eastAsia" w:ascii="微软雅黑" w:hAnsi="微软雅黑" w:eastAsia="微软雅黑" w:cs="微软雅黑"/>
          <w:b w:val="0"/>
          <w:sz w:val="21"/>
          <w:szCs w:val="21"/>
          <w:shd w:val="clear" w:color="auto" w:fill="F9F9F9"/>
        </w:rPr>
      </w:pPr>
      <w:r>
        <w:rPr>
          <w:rFonts w:hint="eastAsia" w:ascii="微软雅黑" w:hAnsi="微软雅黑" w:eastAsia="微软雅黑" w:cs="微软雅黑"/>
          <w:sz w:val="21"/>
          <w:szCs w:val="21"/>
          <w:shd w:val="clear" w:color="auto" w:fill="F9F9F9"/>
        </w:rPr>
        <w:t>2)</w:t>
      </w:r>
      <w:r>
        <w:rPr>
          <w:rStyle w:val="6"/>
          <w:rFonts w:ascii="微软雅黑" w:hAnsi="微软雅黑" w:eastAsia="微软雅黑" w:cs="微软雅黑"/>
          <w:b w:val="0"/>
          <w:sz w:val="21"/>
          <w:szCs w:val="21"/>
          <w:shd w:val="clear" w:color="auto" w:fill="F9F9F9"/>
        </w:rPr>
        <w:t>保险单或者其他保险凭证、批单；</w:t>
      </w:r>
    </w:p>
    <w:p>
      <w:pPr>
        <w:pStyle w:val="3"/>
        <w:widowControl/>
        <w:shd w:val="clear" w:color="auto" w:fill="F9F9F9"/>
        <w:spacing w:line="330" w:lineRule="atLeast"/>
        <w:rPr>
          <w:rStyle w:val="6"/>
          <w:rFonts w:hint="eastAsia" w:ascii="微软雅黑" w:hAnsi="微软雅黑" w:eastAsia="微软雅黑" w:cs="微软雅黑"/>
          <w:b w:val="0"/>
          <w:sz w:val="21"/>
          <w:szCs w:val="21"/>
          <w:shd w:val="clear" w:color="auto" w:fill="F9F9F9"/>
        </w:rPr>
      </w:pPr>
      <w:r>
        <w:rPr>
          <w:rFonts w:hint="eastAsia" w:ascii="微软雅黑" w:hAnsi="微软雅黑" w:eastAsia="微软雅黑" w:cs="微软雅黑"/>
          <w:sz w:val="21"/>
          <w:szCs w:val="21"/>
          <w:shd w:val="clear" w:color="auto" w:fill="F9F9F9"/>
        </w:rPr>
        <w:t>3)</w:t>
      </w:r>
      <w:r>
        <w:rPr>
          <w:rStyle w:val="6"/>
          <w:rFonts w:ascii="微软雅黑" w:hAnsi="微软雅黑" w:eastAsia="微软雅黑" w:cs="微软雅黑"/>
          <w:b w:val="0"/>
          <w:sz w:val="21"/>
          <w:szCs w:val="21"/>
          <w:shd w:val="clear" w:color="auto" w:fill="F9F9F9"/>
        </w:rPr>
        <w:t>保险金申请人的身份证明，若保险金申请人系受托申请，还应当提供授权委托人的身份证明、授权委托书；</w:t>
      </w:r>
    </w:p>
    <w:p>
      <w:pPr>
        <w:pStyle w:val="3"/>
        <w:widowControl/>
        <w:shd w:val="clear" w:color="auto" w:fill="F9F9F9"/>
        <w:spacing w:line="330" w:lineRule="atLeast"/>
        <w:rPr>
          <w:rStyle w:val="6"/>
          <w:rFonts w:hint="eastAsia" w:ascii="微软雅黑" w:hAnsi="微软雅黑" w:eastAsia="微软雅黑" w:cs="微软雅黑"/>
          <w:b w:val="0"/>
          <w:sz w:val="21"/>
          <w:szCs w:val="21"/>
          <w:shd w:val="clear" w:color="auto" w:fill="F9F9F9"/>
        </w:rPr>
      </w:pPr>
      <w:r>
        <w:rPr>
          <w:rFonts w:hint="eastAsia" w:ascii="微软雅黑" w:hAnsi="微软雅黑" w:eastAsia="微软雅黑" w:cs="微软雅黑"/>
          <w:sz w:val="21"/>
          <w:szCs w:val="21"/>
          <w:shd w:val="clear" w:color="auto" w:fill="F9F9F9"/>
        </w:rPr>
        <w:t>4)</w:t>
      </w:r>
      <w:r>
        <w:rPr>
          <w:rStyle w:val="6"/>
          <w:rFonts w:ascii="微软雅黑" w:hAnsi="微软雅黑" w:eastAsia="微软雅黑" w:cs="微软雅黑"/>
          <w:b w:val="0"/>
          <w:sz w:val="21"/>
          <w:szCs w:val="21"/>
          <w:shd w:val="clear" w:color="auto" w:fill="F9F9F9"/>
        </w:rPr>
        <w:t>公安机关或者其他政府主管机关、适格机构出具的意外事故证明；</w:t>
      </w:r>
    </w:p>
    <w:p>
      <w:pPr>
        <w:pStyle w:val="3"/>
        <w:widowControl/>
        <w:shd w:val="clear" w:color="auto" w:fill="F9F9F9"/>
        <w:spacing w:line="330" w:lineRule="atLeast"/>
        <w:rPr>
          <w:rStyle w:val="6"/>
          <w:rFonts w:hint="eastAsia" w:ascii="微软雅黑" w:hAnsi="微软雅黑" w:eastAsia="微软雅黑" w:cs="微软雅黑"/>
          <w:b w:val="0"/>
          <w:sz w:val="21"/>
          <w:szCs w:val="21"/>
          <w:shd w:val="clear" w:color="auto" w:fill="F9F9F9"/>
        </w:rPr>
      </w:pPr>
      <w:r>
        <w:rPr>
          <w:rFonts w:hint="eastAsia" w:ascii="微软雅黑" w:hAnsi="微软雅黑" w:eastAsia="微软雅黑" w:cs="微软雅黑"/>
          <w:sz w:val="21"/>
          <w:szCs w:val="21"/>
          <w:shd w:val="clear" w:color="auto" w:fill="F9F9F9"/>
        </w:rPr>
        <w:t>5)</w:t>
      </w:r>
      <w:r>
        <w:rPr>
          <w:rStyle w:val="6"/>
          <w:rFonts w:ascii="微软雅黑" w:hAnsi="微软雅黑" w:eastAsia="微软雅黑" w:cs="微软雅黑"/>
          <w:b w:val="0"/>
          <w:sz w:val="21"/>
          <w:szCs w:val="21"/>
          <w:shd w:val="clear" w:color="auto" w:fill="F9F9F9"/>
        </w:rPr>
        <w:t>申请意外身故保险金的，除第</w:t>
      </w:r>
      <w:r>
        <w:rPr>
          <w:rStyle w:val="6"/>
          <w:rFonts w:hint="eastAsia" w:ascii="微软雅黑" w:hAnsi="微软雅黑" w:eastAsia="微软雅黑" w:cs="微软雅黑"/>
          <w:b w:val="0"/>
          <w:sz w:val="21"/>
          <w:szCs w:val="21"/>
          <w:shd w:val="clear" w:color="auto" w:fill="F9F9F9"/>
        </w:rPr>
        <w:t>1</w:t>
      </w:r>
      <w:r>
        <w:rPr>
          <w:rStyle w:val="6"/>
          <w:rFonts w:ascii="微软雅黑" w:hAnsi="微软雅黑" w:eastAsia="微软雅黑" w:cs="微软雅黑"/>
          <w:b w:val="0"/>
          <w:sz w:val="21"/>
          <w:szCs w:val="21"/>
          <w:shd w:val="clear" w:color="auto" w:fill="F9F9F9"/>
        </w:rPr>
        <w:t>）至</w:t>
      </w:r>
      <w:r>
        <w:rPr>
          <w:rStyle w:val="6"/>
          <w:rFonts w:hint="eastAsia" w:ascii="微软雅黑" w:hAnsi="微软雅黑" w:eastAsia="微软雅黑" w:cs="微软雅黑"/>
          <w:b w:val="0"/>
          <w:sz w:val="21"/>
          <w:szCs w:val="21"/>
          <w:shd w:val="clear" w:color="auto" w:fill="F9F9F9"/>
        </w:rPr>
        <w:t>4</w:t>
      </w:r>
      <w:r>
        <w:rPr>
          <w:rStyle w:val="6"/>
          <w:rFonts w:ascii="微软雅黑" w:hAnsi="微软雅黑" w:eastAsia="微软雅黑" w:cs="微软雅黑"/>
          <w:b w:val="0"/>
          <w:sz w:val="21"/>
          <w:szCs w:val="21"/>
          <w:shd w:val="clear" w:color="auto" w:fill="F9F9F9"/>
        </w:rPr>
        <w:t>）项约定的证明和资料外，还应当提供：</w:t>
      </w:r>
    </w:p>
    <w:p>
      <w:pPr>
        <w:pStyle w:val="3"/>
        <w:widowControl/>
        <w:shd w:val="clear" w:color="auto" w:fill="F9F9F9"/>
        <w:spacing w:line="330" w:lineRule="atLeast"/>
        <w:rPr>
          <w:rStyle w:val="6"/>
          <w:rFonts w:hint="eastAsia" w:ascii="微软雅黑" w:hAnsi="微软雅黑" w:eastAsia="微软雅黑" w:cs="微软雅黑"/>
          <w:b w:val="0"/>
          <w:sz w:val="21"/>
          <w:szCs w:val="21"/>
          <w:shd w:val="clear" w:color="auto" w:fill="F9F9F9"/>
        </w:rPr>
      </w:pPr>
      <w:r>
        <w:rPr>
          <w:rStyle w:val="6"/>
          <w:rFonts w:ascii="微软雅黑" w:hAnsi="微软雅黑" w:eastAsia="微软雅黑" w:cs="微软雅黑"/>
          <w:b w:val="0"/>
          <w:sz w:val="21"/>
          <w:szCs w:val="21"/>
          <w:shd w:val="clear" w:color="auto" w:fill="F9F9F9"/>
        </w:rPr>
        <w:t>1.公安机关出具的户籍注销证明；</w:t>
      </w:r>
    </w:p>
    <w:p>
      <w:pPr>
        <w:pStyle w:val="3"/>
        <w:widowControl/>
        <w:shd w:val="clear" w:color="auto" w:fill="F9F9F9"/>
        <w:spacing w:line="330" w:lineRule="atLeast"/>
        <w:rPr>
          <w:rStyle w:val="6"/>
          <w:rFonts w:hint="eastAsia" w:ascii="微软雅黑" w:hAnsi="微软雅黑" w:eastAsia="微软雅黑" w:cs="微软雅黑"/>
          <w:b w:val="0"/>
          <w:sz w:val="21"/>
          <w:szCs w:val="21"/>
          <w:shd w:val="clear" w:color="auto" w:fill="F9F9F9"/>
        </w:rPr>
      </w:pPr>
      <w:r>
        <w:rPr>
          <w:rStyle w:val="6"/>
          <w:rFonts w:ascii="微软雅黑" w:hAnsi="微软雅黑" w:eastAsia="微软雅黑" w:cs="微软雅黑"/>
          <w:b w:val="0"/>
          <w:sz w:val="21"/>
          <w:szCs w:val="21"/>
          <w:shd w:val="clear" w:color="auto" w:fill="F9F9F9"/>
        </w:rPr>
        <w:t>2.公安机关或国家卫生行政部门认定的医疗机构出具的被保险人身故证明;若被保险人为宣告死亡，则提供宣告死亡判决书；</w:t>
      </w:r>
    </w:p>
    <w:p>
      <w:pPr>
        <w:pStyle w:val="3"/>
        <w:widowControl/>
        <w:shd w:val="clear" w:color="auto" w:fill="F9F9F9"/>
        <w:spacing w:line="330" w:lineRule="atLeast"/>
        <w:rPr>
          <w:rStyle w:val="6"/>
          <w:rFonts w:hint="eastAsia" w:ascii="微软雅黑" w:hAnsi="微软雅黑" w:eastAsia="微软雅黑" w:cs="微软雅黑"/>
          <w:b w:val="0"/>
          <w:sz w:val="21"/>
          <w:szCs w:val="21"/>
          <w:shd w:val="clear" w:color="auto" w:fill="F9F9F9"/>
        </w:rPr>
      </w:pPr>
      <w:r>
        <w:rPr>
          <w:rFonts w:hint="eastAsia" w:ascii="微软雅黑" w:hAnsi="微软雅黑" w:eastAsia="微软雅黑" w:cs="微软雅黑"/>
          <w:sz w:val="21"/>
          <w:szCs w:val="21"/>
          <w:shd w:val="clear" w:color="auto" w:fill="F9F9F9"/>
        </w:rPr>
        <w:t>6)</w:t>
      </w:r>
      <w:r>
        <w:rPr>
          <w:rStyle w:val="6"/>
          <w:rFonts w:ascii="微软雅黑" w:hAnsi="微软雅黑" w:eastAsia="微软雅黑" w:cs="微软雅黑"/>
          <w:b w:val="0"/>
          <w:sz w:val="21"/>
          <w:szCs w:val="21"/>
          <w:shd w:val="clear" w:color="auto" w:fill="F9F9F9"/>
        </w:rPr>
        <w:t>申请意外伤残保险金的，除第</w:t>
      </w:r>
      <w:r>
        <w:rPr>
          <w:rStyle w:val="6"/>
          <w:rFonts w:hint="eastAsia" w:ascii="微软雅黑" w:hAnsi="微软雅黑" w:eastAsia="微软雅黑" w:cs="微软雅黑"/>
          <w:b w:val="0"/>
          <w:sz w:val="21"/>
          <w:szCs w:val="21"/>
          <w:shd w:val="clear" w:color="auto" w:fill="F9F9F9"/>
        </w:rPr>
        <w:t>1</w:t>
      </w:r>
      <w:r>
        <w:rPr>
          <w:rStyle w:val="6"/>
          <w:rFonts w:ascii="微软雅黑" w:hAnsi="微软雅黑" w:eastAsia="微软雅黑" w:cs="微软雅黑"/>
          <w:b w:val="0"/>
          <w:sz w:val="21"/>
          <w:szCs w:val="21"/>
          <w:shd w:val="clear" w:color="auto" w:fill="F9F9F9"/>
        </w:rPr>
        <w:t>）至</w:t>
      </w:r>
      <w:r>
        <w:rPr>
          <w:rStyle w:val="6"/>
          <w:rFonts w:hint="eastAsia" w:ascii="微软雅黑" w:hAnsi="微软雅黑" w:eastAsia="微软雅黑" w:cs="微软雅黑"/>
          <w:b w:val="0"/>
          <w:sz w:val="21"/>
          <w:szCs w:val="21"/>
          <w:shd w:val="clear" w:color="auto" w:fill="F9F9F9"/>
        </w:rPr>
        <w:t>4</w:t>
      </w:r>
      <w:r>
        <w:rPr>
          <w:rStyle w:val="6"/>
          <w:rFonts w:ascii="微软雅黑" w:hAnsi="微软雅黑" w:eastAsia="微软雅黑" w:cs="微软雅黑"/>
          <w:b w:val="0"/>
          <w:sz w:val="21"/>
          <w:szCs w:val="21"/>
          <w:shd w:val="clear" w:color="auto" w:fill="F9F9F9"/>
        </w:rPr>
        <w:t>）项约定的证明和资料外，还应当提供二级以上（含）医疗机构或者司法鉴定机构根据《评定标准》出具的伤残程度鉴定诊断书；</w:t>
      </w:r>
    </w:p>
    <w:p>
      <w:pPr>
        <w:pStyle w:val="3"/>
        <w:widowControl/>
        <w:shd w:val="clear" w:color="auto" w:fill="F9F9F9"/>
        <w:spacing w:line="330" w:lineRule="atLeast"/>
        <w:rPr>
          <w:rStyle w:val="6"/>
          <w:rFonts w:hint="eastAsia" w:ascii="微软雅黑" w:hAnsi="微软雅黑" w:eastAsia="微软雅黑" w:cs="微软雅黑"/>
          <w:b w:val="0"/>
          <w:sz w:val="21"/>
          <w:szCs w:val="21"/>
          <w:shd w:val="clear" w:color="auto" w:fill="F9F9F9"/>
        </w:rPr>
      </w:pPr>
      <w:r>
        <w:rPr>
          <w:rFonts w:hint="eastAsia" w:ascii="微软雅黑" w:hAnsi="微软雅黑" w:eastAsia="微软雅黑" w:cs="微软雅黑"/>
          <w:sz w:val="21"/>
          <w:szCs w:val="21"/>
          <w:shd w:val="clear" w:color="auto" w:fill="F9F9F9"/>
        </w:rPr>
        <w:t>7)</w:t>
      </w:r>
      <w:r>
        <w:rPr>
          <w:rStyle w:val="6"/>
          <w:rFonts w:ascii="微软雅黑" w:hAnsi="微软雅黑" w:eastAsia="微软雅黑" w:cs="微软雅黑"/>
          <w:b w:val="0"/>
          <w:sz w:val="21"/>
          <w:szCs w:val="21"/>
          <w:shd w:val="clear" w:color="auto" w:fill="F9F9F9"/>
        </w:rPr>
        <w:t>被保险人驾驶车辆期间发生意外伤害的，还须提供交通安全管理部门发放的有效机动车驾驶证、机动车行驶证；</w:t>
      </w:r>
    </w:p>
    <w:p>
      <w:pPr>
        <w:pStyle w:val="3"/>
        <w:widowControl/>
        <w:shd w:val="clear" w:color="auto" w:fill="F9F9F9"/>
        <w:spacing w:line="330" w:lineRule="atLeast"/>
        <w:rPr>
          <w:rStyle w:val="6"/>
          <w:rFonts w:hint="eastAsia" w:ascii="微软雅黑" w:hAnsi="微软雅黑" w:eastAsia="微软雅黑" w:cs="微软雅黑"/>
          <w:b w:val="0"/>
          <w:sz w:val="21"/>
          <w:szCs w:val="21"/>
          <w:shd w:val="clear" w:color="auto" w:fill="F9F9F9"/>
        </w:rPr>
      </w:pPr>
      <w:r>
        <w:rPr>
          <w:rFonts w:hint="eastAsia" w:ascii="微软雅黑" w:hAnsi="微软雅黑" w:eastAsia="微软雅黑" w:cs="微软雅黑"/>
          <w:sz w:val="21"/>
          <w:szCs w:val="21"/>
          <w:shd w:val="clear" w:color="auto" w:fill="F9F9F9"/>
        </w:rPr>
        <w:t>8)</w:t>
      </w:r>
      <w:r>
        <w:rPr>
          <w:rStyle w:val="6"/>
          <w:rFonts w:ascii="微软雅黑" w:hAnsi="微软雅黑" w:eastAsia="微软雅黑" w:cs="微软雅黑"/>
          <w:b w:val="0"/>
          <w:sz w:val="21"/>
          <w:szCs w:val="21"/>
          <w:shd w:val="clear" w:color="auto" w:fill="F9F9F9"/>
        </w:rPr>
        <w:t>投保人、被保险人或者受益人所能提供的与确认保险事故的性质、原因、损失程度等有关的其他证明和资料。</w:t>
      </w:r>
    </w:p>
    <w:p>
      <w:pPr>
        <w:pStyle w:val="3"/>
        <w:widowControl/>
        <w:shd w:val="clear" w:color="auto" w:fill="F9F9F9"/>
        <w:spacing w:line="330" w:lineRule="atLeast"/>
        <w:rPr>
          <w:rFonts w:hint="eastAsia" w:ascii="微软雅黑" w:hAnsi="微软雅黑" w:eastAsia="微软雅黑" w:cs="微软雅黑"/>
          <w:sz w:val="21"/>
          <w:szCs w:val="21"/>
          <w:shd w:val="clear" w:color="auto" w:fill="F9F9F9"/>
        </w:rPr>
      </w:pPr>
      <w:r>
        <w:rPr>
          <w:rStyle w:val="6"/>
          <w:rFonts w:hint="eastAsia" w:ascii="微软雅黑" w:hAnsi="微软雅黑" w:eastAsia="微软雅黑" w:cs="微软雅黑"/>
          <w:sz w:val="21"/>
          <w:szCs w:val="21"/>
          <w:shd w:val="clear" w:color="auto" w:fill="F9F9F9"/>
        </w:rPr>
        <w:t>② 中国人民财产保险股份有限公司深圳市分公司</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意外身故保险金申请：</w:t>
      </w:r>
    </w:p>
    <w:p>
      <w:pPr>
        <w:pStyle w:val="3"/>
        <w:widowControl/>
        <w:shd w:val="clear" w:color="auto" w:fill="F9F9F9"/>
        <w:spacing w:line="330" w:lineRule="atLeast"/>
        <w:rPr>
          <w:rFonts w:hint="eastAsia" w:ascii="微软雅黑" w:hAnsi="微软雅黑" w:eastAsia="微软雅黑" w:cs="微软雅黑"/>
          <w:sz w:val="21"/>
          <w:szCs w:val="21"/>
        </w:rPr>
      </w:pPr>
      <w:r>
        <w:rPr>
          <w:rFonts w:hint="eastAsia" w:ascii="微软雅黑" w:hAnsi="微软雅黑" w:eastAsia="微软雅黑" w:cs="微软雅黑"/>
          <w:sz w:val="21"/>
          <w:szCs w:val="21"/>
          <w:shd w:val="clear" w:color="auto" w:fill="F9F9F9"/>
        </w:rPr>
        <w:t>1)保险金给付申请书；</w:t>
      </w:r>
    </w:p>
    <w:p>
      <w:pPr>
        <w:pStyle w:val="3"/>
        <w:widowControl/>
        <w:shd w:val="clear" w:color="auto" w:fill="F9F9F9"/>
        <w:spacing w:line="330" w:lineRule="atLeast"/>
        <w:rPr>
          <w:rFonts w:hint="eastAsia" w:ascii="微软雅黑" w:hAnsi="微软雅黑" w:eastAsia="微软雅黑" w:cs="微软雅黑"/>
          <w:sz w:val="21"/>
          <w:szCs w:val="21"/>
        </w:rPr>
      </w:pPr>
      <w:r>
        <w:rPr>
          <w:rFonts w:hint="eastAsia" w:ascii="微软雅黑" w:hAnsi="微软雅黑" w:eastAsia="微软雅黑" w:cs="微软雅黑"/>
          <w:sz w:val="21"/>
          <w:szCs w:val="21"/>
          <w:shd w:val="clear" w:color="auto" w:fill="F9F9F9"/>
        </w:rPr>
        <w:t>2)保险金申请人的身份证明；</w:t>
      </w:r>
    </w:p>
    <w:p>
      <w:pPr>
        <w:pStyle w:val="3"/>
        <w:widowControl/>
        <w:shd w:val="clear" w:color="auto" w:fill="F9F9F9"/>
        <w:spacing w:line="330" w:lineRule="atLeast"/>
        <w:rPr>
          <w:rFonts w:hint="eastAsia" w:ascii="微软雅黑" w:hAnsi="微软雅黑" w:eastAsia="微软雅黑" w:cs="微软雅黑"/>
          <w:sz w:val="21"/>
          <w:szCs w:val="21"/>
        </w:rPr>
      </w:pPr>
      <w:r>
        <w:rPr>
          <w:rFonts w:hint="eastAsia" w:ascii="微软雅黑" w:hAnsi="微软雅黑" w:eastAsia="微软雅黑" w:cs="微软雅黑"/>
          <w:sz w:val="21"/>
          <w:szCs w:val="21"/>
          <w:shd w:val="clear" w:color="auto" w:fill="F9F9F9"/>
        </w:rPr>
        <w:t>3)公安机关或司法部门、二级及二级以上医院或保险人认可的医疗机构出具的被保险人死亡证明或验尸报告。若被保险人为宣告死亡，保险金申请人应提供法院出具的宣告死亡证明文件；</w:t>
      </w:r>
    </w:p>
    <w:p>
      <w:pPr>
        <w:pStyle w:val="3"/>
        <w:widowControl/>
        <w:shd w:val="clear" w:color="auto" w:fill="F9F9F9"/>
        <w:spacing w:line="330" w:lineRule="atLeast"/>
        <w:rPr>
          <w:rFonts w:hint="eastAsia" w:ascii="微软雅黑" w:hAnsi="微软雅黑" w:eastAsia="微软雅黑" w:cs="微软雅黑"/>
          <w:sz w:val="21"/>
          <w:szCs w:val="21"/>
        </w:rPr>
      </w:pPr>
      <w:r>
        <w:rPr>
          <w:rFonts w:hint="eastAsia" w:ascii="微软雅黑" w:hAnsi="微软雅黑" w:eastAsia="微软雅黑" w:cs="微软雅黑"/>
          <w:sz w:val="21"/>
          <w:szCs w:val="21"/>
          <w:shd w:val="clear" w:color="auto" w:fill="F9F9F9"/>
        </w:rPr>
        <w:t>4)保险金申请人所能提供的与确认保险事故的性质、原因、损失程度等有关的其他证明和资料。</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意外残疾保险金申请：</w:t>
      </w:r>
    </w:p>
    <w:p>
      <w:pPr>
        <w:pStyle w:val="3"/>
        <w:widowControl/>
        <w:shd w:val="clear" w:color="auto" w:fill="F9F9F9"/>
        <w:spacing w:line="330" w:lineRule="atLeast"/>
        <w:rPr>
          <w:rFonts w:hint="eastAsia" w:ascii="微软雅黑" w:hAnsi="微软雅黑" w:eastAsia="微软雅黑" w:cs="微软雅黑"/>
          <w:sz w:val="21"/>
          <w:szCs w:val="21"/>
        </w:rPr>
      </w:pPr>
      <w:r>
        <w:rPr>
          <w:rFonts w:hint="eastAsia" w:ascii="微软雅黑" w:hAnsi="微软雅黑" w:eastAsia="微软雅黑" w:cs="微软雅黑"/>
          <w:sz w:val="21"/>
          <w:szCs w:val="21"/>
          <w:shd w:val="clear" w:color="auto" w:fill="F9F9F9"/>
        </w:rPr>
        <w:t>1)保险金给付申请书；</w:t>
      </w:r>
    </w:p>
    <w:p>
      <w:pPr>
        <w:pStyle w:val="3"/>
        <w:widowControl/>
        <w:shd w:val="clear" w:color="auto" w:fill="F9F9F9"/>
        <w:spacing w:line="330" w:lineRule="atLeast"/>
        <w:rPr>
          <w:rFonts w:hint="eastAsia" w:ascii="微软雅黑" w:hAnsi="微软雅黑" w:eastAsia="微软雅黑" w:cs="微软雅黑"/>
          <w:sz w:val="21"/>
          <w:szCs w:val="21"/>
        </w:rPr>
      </w:pPr>
      <w:r>
        <w:rPr>
          <w:rFonts w:hint="eastAsia" w:ascii="微软雅黑" w:hAnsi="微软雅黑" w:eastAsia="微软雅黑" w:cs="微软雅黑"/>
          <w:sz w:val="21"/>
          <w:szCs w:val="21"/>
          <w:shd w:val="clear" w:color="auto" w:fill="F9F9F9"/>
        </w:rPr>
        <w:t>2)保险金申请人、被保险人身份证明；</w:t>
      </w:r>
    </w:p>
    <w:p>
      <w:pPr>
        <w:pStyle w:val="3"/>
        <w:widowControl/>
        <w:shd w:val="clear" w:color="auto" w:fill="F9F9F9"/>
        <w:spacing w:line="330" w:lineRule="atLeast"/>
        <w:rPr>
          <w:rFonts w:hint="eastAsia" w:ascii="微软雅黑" w:hAnsi="微软雅黑" w:eastAsia="微软雅黑" w:cs="微软雅黑"/>
          <w:sz w:val="21"/>
          <w:szCs w:val="21"/>
        </w:rPr>
      </w:pPr>
      <w:r>
        <w:rPr>
          <w:rFonts w:hint="eastAsia" w:ascii="微软雅黑" w:hAnsi="微软雅黑" w:eastAsia="微软雅黑" w:cs="微软雅黑"/>
          <w:sz w:val="21"/>
          <w:szCs w:val="21"/>
          <w:shd w:val="clear" w:color="auto" w:fill="F9F9F9"/>
        </w:rPr>
        <w:t>3)司法部门或保险人认可的鉴定机构出具的伤残等级鉴定书；</w:t>
      </w:r>
    </w:p>
    <w:p>
      <w:pPr>
        <w:pStyle w:val="3"/>
        <w:widowControl/>
        <w:shd w:val="clear" w:color="auto" w:fill="F9F9F9"/>
        <w:spacing w:line="330" w:lineRule="atLeast"/>
        <w:rPr>
          <w:rFonts w:hint="eastAsia" w:ascii="微软雅黑" w:hAnsi="微软雅黑" w:eastAsia="微软雅黑" w:cs="微软雅黑"/>
          <w:sz w:val="21"/>
          <w:szCs w:val="21"/>
          <w:shd w:val="clear" w:color="auto" w:fill="F9F9F9"/>
        </w:rPr>
      </w:pPr>
      <w:r>
        <w:rPr>
          <w:rFonts w:hint="eastAsia" w:ascii="微软雅黑" w:hAnsi="微软雅黑" w:eastAsia="微软雅黑" w:cs="微软雅黑"/>
          <w:sz w:val="21"/>
          <w:szCs w:val="21"/>
          <w:shd w:val="clear" w:color="auto" w:fill="F9F9F9"/>
        </w:rPr>
        <w:t>4)保险金申请人所能提供的与确认保险事故的性质、原因、损失程度等有关的其他证明和资料。</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3.全球驾乘意外伤害住院津贴保险服务内容(附赠保险权益)</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该保险服务为卡中心赠送给主持卡人的保险权益。投保人为卡中心，被保险人为订购“驾乘宝”优选增值服务产品且保险权益已生效的持卡人。承保公司为中国大地财产保险股份有限公司深圳分公司（2026年1月6日0:00之后的产品订单）</w:t>
      </w:r>
      <w:r>
        <w:rPr>
          <w:rStyle w:val="6"/>
          <w:rFonts w:hint="eastAsia" w:ascii="微软雅黑" w:hAnsi="微软雅黑" w:eastAsia="微软雅黑" w:cs="微软雅黑"/>
          <w:sz w:val="21"/>
          <w:szCs w:val="21"/>
          <w:shd w:val="clear" w:color="auto" w:fill="F9F9F9"/>
          <w:lang w:val="en-US" w:eastAsia="zh-CN"/>
        </w:rPr>
        <w:t>及</w:t>
      </w:r>
      <w:r>
        <w:rPr>
          <w:rStyle w:val="6"/>
          <w:rFonts w:hint="eastAsia" w:ascii="微软雅黑" w:hAnsi="微软雅黑" w:eastAsia="微软雅黑" w:cs="微软雅黑"/>
          <w:sz w:val="21"/>
          <w:szCs w:val="21"/>
          <w:shd w:val="clear" w:color="auto" w:fill="F9F9F9"/>
        </w:rPr>
        <w:t>中国人民财产保险股份有限公司深圳市分公司（2026年1月6日0:00之前的产品订单）。该保险为团体保险，持卡人可致电中国大地财产保险股份有限公司深圳分公司客服热线95590或中国人民财产保险股份有限公司深圳市分公司客服热线0755-95518查询或申请保险凭证。</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附赠的保险权益由相应保险公司提供，卡中心不对保险服务及理赔事宜提供任何保证或承担任何责任。请购买产品的持卡人认真阅读相应保险条款。</w:t>
      </w:r>
    </w:p>
    <w:p>
      <w:pPr>
        <w:pStyle w:val="3"/>
        <w:widowControl/>
        <w:shd w:val="clear" w:color="auto" w:fill="F9F9F9"/>
        <w:spacing w:line="330" w:lineRule="atLeast"/>
        <w:rPr>
          <w:rFonts w:hint="eastAsia" w:ascii="微软雅黑" w:hAnsi="微软雅黑" w:eastAsia="微软雅黑" w:cs="微软雅黑"/>
          <w:sz w:val="21"/>
          <w:szCs w:val="21"/>
        </w:rPr>
      </w:pPr>
      <w:r>
        <w:rPr>
          <w:rFonts w:hint="eastAsia" w:ascii="微软雅黑" w:hAnsi="微软雅黑" w:eastAsia="微软雅黑" w:cs="微软雅黑"/>
          <w:sz w:val="21"/>
          <w:szCs w:val="21"/>
          <w:shd w:val="clear" w:color="auto" w:fill="F9F9F9"/>
        </w:rPr>
        <w:t>购买了“驾乘宝”优选增值服务产品的持卡人，在保障权益生效后，驾驶或乘坐非营运汽车（包括家庭自用汽车、非营运客车和非营运货车）过程中发生道路交通事故遭受意外伤害，并因该意外伤害在保险期间内入住中华人民共和国境内（不包括港、澳、台地区）二级（含）以上医院或认可的医疗机构进行治疗，保险人依照下列约定给付保险金，且总给付日数最高以九十天为限。</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（1）保障金额</w:t>
      </w:r>
    </w:p>
    <w:tbl>
      <w:tblPr>
        <w:tblStyle w:val="4"/>
        <w:tblW w:w="8300" w:type="dxa"/>
        <w:tblCellSpacing w:w="7" w:type="dxa"/>
        <w:tblInd w:w="315" w:type="dxa"/>
        <w:tblBorders>
          <w:top w:val="single" w:color="DEDEDE" w:sz="6" w:space="0"/>
          <w:left w:val="single" w:color="DEDEDE" w:sz="6" w:space="0"/>
          <w:bottom w:val="none" w:color="auto" w:sz="0" w:space="0"/>
          <w:right w:val="none" w:color="auto" w:sz="0" w:space="0"/>
          <w:insideH w:val="none" w:color="auto" w:sz="0" w:space="0"/>
          <w:insideV w:val="none" w:color="auto" w:sz="0" w:space="0"/>
        </w:tblBorders>
        <w:shd w:val="clear" w:color="auto" w:fill="F9F9F9"/>
        <w:tblLayout w:type="autofit"/>
        <w:tblCellMar>
          <w:top w:w="0" w:type="dxa"/>
          <w:left w:w="0" w:type="dxa"/>
          <w:bottom w:w="0" w:type="dxa"/>
          <w:right w:w="0" w:type="dxa"/>
        </w:tblCellMar>
      </w:tblPr>
      <w:tblGrid>
        <w:gridCol w:w="1981"/>
        <w:gridCol w:w="6319"/>
      </w:tblGrid>
      <w:tr>
        <w:tblPrEx>
          <w:tblBorders>
            <w:top w:val="single" w:color="DEDEDE" w:sz="6" w:space="0"/>
            <w:left w:val="single" w:color="DEDEDE" w:sz="6" w:space="0"/>
            <w:bottom w:val="none" w:color="auto" w:sz="0" w:space="0"/>
            <w:right w:val="none" w:color="auto" w:sz="0" w:space="0"/>
            <w:insideH w:val="none" w:color="auto" w:sz="0" w:space="0"/>
            <w:insideV w:val="none" w:color="auto" w:sz="0" w:space="0"/>
          </w:tblBorders>
          <w:shd w:val="clear" w:color="auto" w:fill="F9F9F9"/>
          <w:tblCellMar>
            <w:top w:w="0" w:type="dxa"/>
            <w:left w:w="0" w:type="dxa"/>
            <w:bottom w:w="0" w:type="dxa"/>
            <w:right w:w="0" w:type="dxa"/>
          </w:tblCellMar>
        </w:tblPrEx>
        <w:trPr>
          <w:tblCellSpacing w:w="7" w:type="dxa"/>
        </w:trPr>
        <w:tc>
          <w:tcPr>
            <w:tcW w:w="1960" w:type="dxa"/>
            <w:tcBorders>
              <w:bottom w:val="single" w:color="DEDEDE" w:sz="6" w:space="0"/>
              <w:right w:val="single" w:color="DEDEDE" w:sz="6" w:space="0"/>
            </w:tcBorders>
            <w:shd w:val="clear" w:color="auto" w:fill="F2F2F2"/>
            <w:tcMar>
              <w:top w:w="240" w:type="dxa"/>
              <w:left w:w="270" w:type="dxa"/>
              <w:bottom w:w="240" w:type="dxa"/>
              <w:right w:w="180" w:type="dxa"/>
            </w:tcMar>
            <w:vAlign w:val="center"/>
          </w:tcPr>
          <w:p>
            <w:pPr>
              <w:widowControl/>
              <w:spacing w:line="270" w:lineRule="atLeast"/>
              <w:jc w:val="center"/>
              <w:rPr>
                <w:rFonts w:hint="eastAsia" w:ascii="微软雅黑" w:hAnsi="微软雅黑" w:eastAsia="微软雅黑" w:cs="微软雅黑"/>
                <w:szCs w:val="21"/>
              </w:rPr>
            </w:pPr>
            <w:r>
              <w:rPr>
                <w:rFonts w:hint="eastAsia" w:ascii="微软雅黑" w:hAnsi="微软雅黑" w:eastAsia="微软雅黑" w:cs="微软雅黑"/>
                <w:kern w:val="0"/>
                <w:szCs w:val="21"/>
                <w:lang w:bidi="ar"/>
              </w:rPr>
              <w:t>产品名称</w:t>
            </w:r>
          </w:p>
        </w:tc>
        <w:tc>
          <w:tcPr>
            <w:tcW w:w="6296" w:type="dxa"/>
            <w:tcBorders>
              <w:bottom w:val="single" w:color="DEDEDE" w:sz="6" w:space="0"/>
              <w:right w:val="single" w:color="DEDEDE" w:sz="6" w:space="0"/>
            </w:tcBorders>
            <w:shd w:val="clear" w:color="auto" w:fill="F2F2F2"/>
            <w:tcMar>
              <w:top w:w="240" w:type="dxa"/>
              <w:left w:w="270" w:type="dxa"/>
              <w:bottom w:w="240" w:type="dxa"/>
              <w:right w:w="180" w:type="dxa"/>
            </w:tcMar>
            <w:vAlign w:val="center"/>
          </w:tcPr>
          <w:p>
            <w:pPr>
              <w:widowControl/>
              <w:spacing w:line="270" w:lineRule="atLeast"/>
              <w:jc w:val="center"/>
              <w:rPr>
                <w:rFonts w:hint="eastAsia" w:ascii="微软雅黑" w:hAnsi="微软雅黑" w:eastAsia="微软雅黑" w:cs="微软雅黑"/>
                <w:szCs w:val="21"/>
              </w:rPr>
            </w:pPr>
            <w:r>
              <w:rPr>
                <w:rFonts w:hint="eastAsia" w:ascii="微软雅黑" w:hAnsi="微软雅黑" w:eastAsia="微软雅黑" w:cs="微软雅黑"/>
                <w:kern w:val="0"/>
                <w:szCs w:val="21"/>
                <w:lang w:bidi="ar"/>
              </w:rPr>
              <w:t>保障金额</w:t>
            </w:r>
          </w:p>
        </w:tc>
      </w:tr>
      <w:tr>
        <w:tblPrEx>
          <w:tblBorders>
            <w:top w:val="single" w:color="DEDEDE" w:sz="6" w:space="0"/>
            <w:left w:val="single" w:color="DEDEDE"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7" w:type="dxa"/>
        </w:trPr>
        <w:tc>
          <w:tcPr>
            <w:tcW w:w="1960" w:type="dxa"/>
            <w:tcBorders>
              <w:bottom w:val="single" w:color="DEDEDE" w:sz="6" w:space="0"/>
              <w:right w:val="single" w:color="DEDEDE" w:sz="6" w:space="0"/>
            </w:tcBorders>
            <w:shd w:val="clear" w:color="auto" w:fill="F9F9F9"/>
            <w:tcMar>
              <w:top w:w="240" w:type="dxa"/>
              <w:left w:w="270" w:type="dxa"/>
              <w:bottom w:w="240" w:type="dxa"/>
              <w:right w:w="180" w:type="dxa"/>
            </w:tcMar>
            <w:vAlign w:val="center"/>
          </w:tcPr>
          <w:p>
            <w:pPr>
              <w:widowControl/>
              <w:spacing w:line="270" w:lineRule="atLeast"/>
              <w:jc w:val="left"/>
              <w:rPr>
                <w:rFonts w:hint="eastAsia" w:ascii="微软雅黑" w:hAnsi="微软雅黑" w:eastAsia="微软雅黑" w:cs="微软雅黑"/>
                <w:szCs w:val="21"/>
              </w:rPr>
            </w:pPr>
            <w:r>
              <w:rPr>
                <w:rFonts w:hint="eastAsia" w:ascii="微软雅黑" w:hAnsi="微软雅黑" w:eastAsia="微软雅黑" w:cs="微软雅黑"/>
                <w:kern w:val="0"/>
                <w:szCs w:val="21"/>
                <w:lang w:bidi="ar"/>
              </w:rPr>
              <w:t>全球驾乘意外伤害住院津贴</w:t>
            </w:r>
          </w:p>
        </w:tc>
        <w:tc>
          <w:tcPr>
            <w:tcW w:w="6296" w:type="dxa"/>
            <w:tcBorders>
              <w:bottom w:val="single" w:color="DEDEDE" w:sz="6" w:space="0"/>
              <w:right w:val="single" w:color="DEDEDE" w:sz="6" w:space="0"/>
            </w:tcBorders>
            <w:shd w:val="clear" w:color="auto" w:fill="F9F9F9"/>
            <w:tcMar>
              <w:top w:w="240" w:type="dxa"/>
              <w:left w:w="270" w:type="dxa"/>
              <w:bottom w:w="240" w:type="dxa"/>
              <w:right w:w="180" w:type="dxa"/>
            </w:tcMar>
            <w:vAlign w:val="center"/>
          </w:tcPr>
          <w:p>
            <w:pPr>
              <w:widowControl/>
              <w:spacing w:line="270" w:lineRule="atLeast"/>
              <w:jc w:val="left"/>
              <w:rPr>
                <w:rFonts w:hint="eastAsia" w:ascii="微软雅黑" w:hAnsi="微软雅黑" w:eastAsia="微软雅黑" w:cs="微软雅黑"/>
                <w:szCs w:val="21"/>
              </w:rPr>
            </w:pPr>
            <w:r>
              <w:rPr>
                <w:rFonts w:hint="eastAsia" w:ascii="微软雅黑" w:hAnsi="微软雅黑" w:eastAsia="微软雅黑" w:cs="微软雅黑"/>
                <w:kern w:val="0"/>
                <w:szCs w:val="21"/>
                <w:lang w:bidi="ar"/>
              </w:rPr>
              <w:t>每次意外伤害住院津贴保险金=每日意外伤害住院津贴金额300元×每次意外伤害住院日数（总给付最高不超过90天）</w:t>
            </w:r>
          </w:p>
        </w:tc>
      </w:tr>
    </w:tbl>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（2）保障责任</w:t>
      </w:r>
    </w:p>
    <w:p>
      <w:pPr>
        <w:pStyle w:val="3"/>
        <w:widowControl/>
        <w:shd w:val="clear" w:color="auto" w:fill="F9F9F9"/>
        <w:spacing w:line="330" w:lineRule="atLeast"/>
        <w:rPr>
          <w:rFonts w:hint="eastAsia" w:ascii="微软雅黑" w:hAnsi="微软雅黑" w:eastAsia="微软雅黑" w:cs="微软雅黑"/>
          <w:sz w:val="21"/>
          <w:szCs w:val="21"/>
        </w:rPr>
      </w:pPr>
      <w:r>
        <w:rPr>
          <w:rFonts w:hint="eastAsia" w:ascii="微软雅黑" w:hAnsi="微软雅黑" w:eastAsia="微软雅黑" w:cs="微软雅黑"/>
          <w:sz w:val="21"/>
          <w:szCs w:val="21"/>
          <w:shd w:val="clear" w:color="auto" w:fill="F9F9F9"/>
        </w:rPr>
        <w:t>订购了“驾乘宝”优选增值服务产品的中信银行信用卡持卡人，在保障权益生效后，被保险人驾驶或乘坐非营运汽车过程中发生道路交通事故遭受意外伤害，并因该意外伤害在保险期间内入住中华人民共和国境内（不包括港、澳、台地区）二级（含）以上医院或认可的医疗机构进行治疗，保险公司依照下列约定给付保险金，且总给付日数最高以九十天为限。</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（3）保险条款</w:t>
      </w:r>
    </w:p>
    <w:p>
      <w:pPr>
        <w:pStyle w:val="3"/>
        <w:widowControl/>
        <w:shd w:val="clear" w:color="auto" w:fill="F9F9F9"/>
        <w:spacing w:line="330" w:lineRule="atLeast"/>
        <w:rPr>
          <w:rFonts w:hint="eastAsia" w:ascii="微软雅黑" w:hAnsi="微软雅黑" w:eastAsia="微软雅黑" w:cs="微软雅黑"/>
          <w:sz w:val="21"/>
          <w:szCs w:val="21"/>
          <w:shd w:val="clear" w:color="auto" w:fill="F9F9F9"/>
        </w:rPr>
      </w:pPr>
      <w:r>
        <w:rPr>
          <w:rFonts w:hint="eastAsia" w:ascii="微软雅黑" w:hAnsi="微软雅黑" w:eastAsia="微软雅黑" w:cs="微软雅黑"/>
          <w:sz w:val="21"/>
          <w:szCs w:val="21"/>
          <w:shd w:val="clear" w:color="auto" w:fill="F9F9F9"/>
        </w:rPr>
        <w:t>2026年1月6日0:00之后的订单所适用的保险条款如下：</w:t>
      </w:r>
    </w:p>
    <w:p>
      <w:pPr>
        <w:pStyle w:val="3"/>
        <w:widowControl/>
        <w:shd w:val="clear" w:color="auto" w:fill="F9F9F9"/>
        <w:spacing w:line="330" w:lineRule="atLeast"/>
        <w:rPr>
          <w:rStyle w:val="6"/>
          <w:color w:val="5B9BD5" w:themeColor="accent1"/>
          <w14:textFill>
            <w14:solidFill>
              <w14:schemeClr w14:val="accent1"/>
            </w14:solidFill>
          </w14:textFill>
        </w:rPr>
      </w:pPr>
      <w:r>
        <w:rPr>
          <w:rStyle w:val="6"/>
          <w:rFonts w:hint="eastAsia" w:ascii="微软雅黑" w:hAnsi="微软雅黑" w:eastAsia="微软雅黑" w:cs="微软雅黑"/>
          <w:color w:val="5B9BD5" w:themeColor="accent1"/>
          <w:sz w:val="21"/>
          <w:szCs w:val="21"/>
          <w:shd w:val="clear" w:color="auto" w:fill="F9F9F9"/>
          <w14:textFill>
            <w14:solidFill>
              <w14:schemeClr w14:val="accent1"/>
            </w14:solidFill>
          </w14:textFill>
        </w:rPr>
        <w:t>《</w:t>
      </w:r>
      <w:r>
        <w:rPr>
          <w:rStyle w:val="6"/>
          <w:rFonts w:ascii="微软雅黑" w:hAnsi="微软雅黑" w:eastAsia="微软雅黑" w:cs="微软雅黑"/>
          <w:color w:val="5B9BD5" w:themeColor="accent1"/>
          <w:sz w:val="21"/>
          <w:szCs w:val="21"/>
          <w:shd w:val="clear" w:color="auto" w:fill="F9F9F9"/>
          <w14:textFill>
            <w14:solidFill>
              <w14:schemeClr w14:val="accent1"/>
            </w14:solidFill>
          </w14:textFill>
        </w:rPr>
        <w:t>中国大地财产保险股份有限公司附加团体意外住院津贴保险（2023通用版）条款</w:t>
      </w:r>
      <w:r>
        <w:rPr>
          <w:rStyle w:val="6"/>
          <w:color w:val="5B9BD5" w:themeColor="accent1"/>
          <w14:textFill>
            <w14:solidFill>
              <w14:schemeClr w14:val="accent1"/>
            </w14:solidFill>
          </w14:textFill>
        </w:rPr>
        <w:t>》注册号【</w:t>
      </w:r>
      <w:r>
        <w:rPr>
          <w:rStyle w:val="6"/>
          <w:rFonts w:ascii="微软雅黑" w:hAnsi="微软雅黑" w:eastAsia="微软雅黑" w:cs="微软雅黑"/>
          <w:color w:val="5B9BD5" w:themeColor="accent1"/>
          <w:sz w:val="21"/>
          <w:szCs w:val="21"/>
          <w:shd w:val="clear" w:color="auto" w:fill="F9F9F9"/>
          <w14:textFill>
            <w14:solidFill>
              <w14:schemeClr w14:val="accent1"/>
            </w14:solidFill>
          </w14:textFill>
        </w:rPr>
        <w:t>C00001032522023103183251</w:t>
      </w:r>
      <w:r>
        <w:rPr>
          <w:rStyle w:val="6"/>
          <w:color w:val="5B9BD5" w:themeColor="accent1"/>
          <w14:textFill>
            <w14:solidFill>
              <w14:schemeClr w14:val="accent1"/>
            </w14:solidFill>
          </w14:textFill>
        </w:rPr>
        <w:t>】</w:t>
      </w:r>
    </w:p>
    <w:p>
      <w:pPr>
        <w:pStyle w:val="3"/>
        <w:widowControl/>
        <w:shd w:val="clear" w:color="auto" w:fill="F9F9F9"/>
        <w:spacing w:line="330" w:lineRule="atLeast"/>
        <w:rPr>
          <w:rStyle w:val="6"/>
          <w:rFonts w:hint="eastAsia" w:ascii="微软雅黑" w:hAnsi="微软雅黑" w:eastAsia="微软雅黑" w:cs="微软雅黑"/>
          <w:sz w:val="21"/>
          <w:szCs w:val="21"/>
          <w:shd w:val="clear" w:color="auto" w:fill="F9F9F9"/>
        </w:rPr>
      </w:pPr>
      <w:r>
        <w:rPr>
          <w:rFonts w:hint="eastAsia" w:ascii="微软雅黑" w:hAnsi="微软雅黑" w:eastAsia="微软雅黑" w:cs="微软雅黑"/>
          <w:sz w:val="21"/>
          <w:szCs w:val="21"/>
          <w:shd w:val="clear" w:color="auto" w:fill="F9F9F9"/>
        </w:rPr>
        <w:t>2026年1月6日0:00之前的订单所适用的保险条款如下：</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1）</w:t>
      </w:r>
      <w:r>
        <w:rPr>
          <w:rStyle w:val="6"/>
          <w:rFonts w:hint="eastAsia" w:ascii="微软雅黑" w:hAnsi="微软雅黑" w:eastAsia="微软雅黑" w:cs="微软雅黑"/>
          <w:color w:val="5B9BD5" w:themeColor="accent1"/>
          <w:sz w:val="21"/>
          <w:szCs w:val="21"/>
          <w:shd w:val="clear" w:color="auto" w:fill="F9F9F9"/>
          <w14:textFill>
            <w14:solidFill>
              <w14:schemeClr w14:val="accent1"/>
            </w14:solidFill>
          </w14:textFill>
        </w:rPr>
        <w:t>《中国人民财产保险股份有限公司交通出行人身意外伤害保险（A款）（2022版）条款》注册号【C00000232312022062001311】</w:t>
      </w:r>
      <w:r>
        <w:rPr>
          <w:rStyle w:val="6"/>
          <w:rFonts w:hint="eastAsia" w:ascii="微软雅黑" w:hAnsi="微软雅黑" w:eastAsia="微软雅黑" w:cs="微软雅黑"/>
          <w:sz w:val="21"/>
          <w:szCs w:val="21"/>
          <w:shd w:val="clear" w:color="auto" w:fill="F9F9F9"/>
        </w:rPr>
        <w:t>（意外伤害发生在2025年6月10日（不含）之前适用）</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color w:val="5B9BD5" w:themeColor="accent1"/>
          <w:sz w:val="21"/>
          <w:szCs w:val="21"/>
          <w:shd w:val="clear" w:color="auto" w:fill="F9F9F9"/>
          <w14:textFill>
            <w14:solidFill>
              <w14:schemeClr w14:val="accent1"/>
            </w14:solidFill>
          </w14:textFill>
        </w:rPr>
        <w:t>《中国人民财产保险股份有限公司交通出行人身意外伤害保险（A款）（2024版）条款》注册号【C00000232312025020607443】</w:t>
      </w:r>
      <w:r>
        <w:rPr>
          <w:rStyle w:val="6"/>
          <w:rFonts w:hint="eastAsia" w:ascii="微软雅黑" w:hAnsi="微软雅黑" w:eastAsia="微软雅黑" w:cs="微软雅黑"/>
          <w:sz w:val="21"/>
          <w:szCs w:val="21"/>
          <w:shd w:val="clear" w:color="auto" w:fill="F9F9F9"/>
        </w:rPr>
        <w:t>（意外伤害发生2025年6月10日（含）之后适用）</w:t>
      </w:r>
    </w:p>
    <w:p>
      <w:pPr>
        <w:pStyle w:val="3"/>
        <w:widowControl/>
        <w:shd w:val="clear" w:color="auto" w:fill="F9F9F9"/>
        <w:spacing w:line="330" w:lineRule="atLeast"/>
        <w:rPr>
          <w:rStyle w:val="6"/>
          <w:rFonts w:hint="eastAsia" w:ascii="微软雅黑" w:hAnsi="微软雅黑" w:eastAsia="微软雅黑" w:cs="微软雅黑"/>
          <w:color w:val="5B9BD5" w:themeColor="accent1"/>
          <w:sz w:val="21"/>
          <w:szCs w:val="21"/>
          <w:shd w:val="clear" w:color="auto" w:fill="F9F9F9"/>
          <w14:textFill>
            <w14:solidFill>
              <w14:schemeClr w14:val="accent1"/>
            </w14:solidFill>
          </w14:textFill>
        </w:rPr>
      </w:pPr>
      <w:r>
        <w:rPr>
          <w:rStyle w:val="6"/>
          <w:rFonts w:hint="eastAsia" w:ascii="微软雅黑" w:hAnsi="微软雅黑" w:eastAsia="微软雅黑" w:cs="微软雅黑"/>
          <w:sz w:val="21"/>
          <w:szCs w:val="21"/>
          <w:shd w:val="clear" w:color="auto" w:fill="F9F9F9"/>
        </w:rPr>
        <w:t>2）</w:t>
      </w:r>
      <w:r>
        <w:rPr>
          <w:rStyle w:val="6"/>
          <w:rFonts w:hint="eastAsia" w:ascii="微软雅黑" w:hAnsi="微软雅黑" w:eastAsia="微软雅黑" w:cs="微软雅黑"/>
          <w:color w:val="5B9BD5" w:themeColor="accent1"/>
          <w:sz w:val="21"/>
          <w:szCs w:val="21"/>
          <w:shd w:val="clear" w:color="auto" w:fill="F9F9F9"/>
          <w14:textFill>
            <w14:solidFill>
              <w14:schemeClr w14:val="accent1"/>
            </w14:solidFill>
          </w14:textFill>
        </w:rPr>
        <w:t>《中国人民财产保险股份有限公司附加意外伤害住院津贴保险（C款）条款》注册号【C00000232522021022821492】</w:t>
      </w:r>
    </w:p>
    <w:p>
      <w:pPr>
        <w:pStyle w:val="3"/>
        <w:widowControl/>
        <w:numPr>
          <w:ilvl w:val="0"/>
          <w:numId w:val="5"/>
        </w:numPr>
        <w:shd w:val="clear" w:color="auto" w:fill="F9F9F9"/>
        <w:spacing w:line="330" w:lineRule="atLeast"/>
        <w:rPr>
          <w:rStyle w:val="6"/>
          <w:rFonts w:hint="eastAsia" w:ascii="微软雅黑" w:hAnsi="微软雅黑" w:eastAsia="微软雅黑" w:cs="微软雅黑"/>
          <w:sz w:val="21"/>
          <w:szCs w:val="21"/>
          <w:shd w:val="clear" w:color="auto" w:fill="F9F9F9"/>
        </w:rPr>
      </w:pPr>
      <w:r>
        <w:rPr>
          <w:rStyle w:val="6"/>
          <w:rFonts w:hint="eastAsia" w:ascii="微软雅黑" w:hAnsi="微软雅黑" w:eastAsia="微软雅黑" w:cs="微软雅黑"/>
          <w:sz w:val="21"/>
          <w:szCs w:val="21"/>
          <w:shd w:val="clear" w:color="auto" w:fill="F9F9F9"/>
        </w:rPr>
        <w:t>责任免除条款</w:t>
      </w:r>
    </w:p>
    <w:p>
      <w:pPr>
        <w:pStyle w:val="3"/>
        <w:widowControl/>
        <w:shd w:val="clear" w:color="auto" w:fill="F9F9F9"/>
        <w:spacing w:line="330" w:lineRule="atLeast"/>
        <w:rPr>
          <w:rStyle w:val="6"/>
          <w:rFonts w:hint="eastAsia" w:ascii="微软雅黑" w:hAnsi="微软雅黑" w:eastAsia="微软雅黑" w:cs="微软雅黑"/>
          <w:sz w:val="21"/>
          <w:szCs w:val="21"/>
          <w:shd w:val="clear" w:color="auto" w:fill="F9F9F9"/>
        </w:rPr>
      </w:pPr>
      <w:r>
        <w:rPr>
          <w:rStyle w:val="6"/>
          <w:rFonts w:hint="eastAsia" w:ascii="微软雅黑" w:hAnsi="微软雅黑" w:eastAsia="微软雅黑" w:cs="微软雅黑"/>
          <w:sz w:val="21"/>
          <w:szCs w:val="21"/>
          <w:shd w:val="clear" w:color="auto" w:fill="F9F9F9"/>
        </w:rPr>
        <w:t>① 中国大地财产保险股份有限公司深圳分公司</w:t>
      </w:r>
    </w:p>
    <w:p>
      <w:pPr>
        <w:pStyle w:val="3"/>
        <w:widowControl/>
        <w:shd w:val="clear" w:color="auto" w:fill="F9F9F9"/>
        <w:spacing w:line="330" w:lineRule="atLeast"/>
        <w:rPr>
          <w:rStyle w:val="6"/>
          <w:rFonts w:hint="eastAsia" w:ascii="微软雅黑" w:hAnsi="微软雅黑" w:eastAsia="微软雅黑" w:cs="微软雅黑"/>
          <w:sz w:val="21"/>
          <w:szCs w:val="21"/>
          <w:shd w:val="clear" w:color="auto" w:fill="F9F9F9"/>
        </w:rPr>
      </w:pPr>
      <w:r>
        <w:rPr>
          <w:rStyle w:val="6"/>
          <w:rFonts w:hint="eastAsia" w:ascii="微软雅黑" w:hAnsi="微软雅黑" w:eastAsia="微软雅黑" w:cs="微软雅黑"/>
          <w:sz w:val="21"/>
          <w:szCs w:val="21"/>
          <w:shd w:val="clear" w:color="auto" w:fill="F9F9F9"/>
        </w:rPr>
        <w:t>1)</w:t>
      </w:r>
      <w:r>
        <w:rPr>
          <w:rStyle w:val="6"/>
          <w:rFonts w:ascii="微软雅黑" w:hAnsi="微软雅黑" w:eastAsia="微软雅黑" w:cs="微软雅黑"/>
          <w:sz w:val="21"/>
          <w:szCs w:val="21"/>
          <w:shd w:val="clear" w:color="auto" w:fill="F9F9F9"/>
        </w:rPr>
        <w:t>属于《中国大地财产保险股份有限公司团体交通出行意外伤害保险条款》约定的责任免除事项，保险人不承担给付保险金的责任，除非本附加险合同约定予以承保。</w:t>
      </w:r>
    </w:p>
    <w:p>
      <w:pPr>
        <w:pStyle w:val="3"/>
        <w:widowControl/>
        <w:shd w:val="clear" w:color="auto" w:fill="F9F9F9"/>
        <w:spacing w:line="330" w:lineRule="atLeast"/>
        <w:rPr>
          <w:rStyle w:val="6"/>
          <w:rFonts w:hint="eastAsia" w:ascii="微软雅黑" w:hAnsi="微软雅黑" w:eastAsia="微软雅黑" w:cs="微软雅黑"/>
          <w:sz w:val="21"/>
          <w:szCs w:val="21"/>
          <w:shd w:val="clear" w:color="auto" w:fill="F9F9F9"/>
        </w:rPr>
      </w:pPr>
      <w:r>
        <w:rPr>
          <w:rStyle w:val="6"/>
          <w:rFonts w:hint="eastAsia" w:ascii="微软雅黑" w:hAnsi="微软雅黑" w:eastAsia="微软雅黑" w:cs="微软雅黑"/>
          <w:sz w:val="21"/>
          <w:szCs w:val="21"/>
          <w:shd w:val="clear" w:color="auto" w:fill="F9F9F9"/>
        </w:rPr>
        <w:t>2)</w:t>
      </w:r>
      <w:r>
        <w:rPr>
          <w:rStyle w:val="6"/>
          <w:rFonts w:ascii="微软雅黑" w:hAnsi="微软雅黑" w:eastAsia="微软雅黑" w:cs="微软雅黑"/>
          <w:sz w:val="21"/>
          <w:szCs w:val="21"/>
          <w:shd w:val="clear" w:color="auto" w:fill="F9F9F9"/>
        </w:rPr>
        <w:t>属于非医学必需的住院，保险人不承担给付保险金的责任，包括但不限于以预防性手术、健康护理、疗养、静养、康复为主要目的的住院医疗行为。</w:t>
      </w:r>
    </w:p>
    <w:p>
      <w:pPr>
        <w:pStyle w:val="3"/>
        <w:widowControl/>
        <w:numPr>
          <w:ilvl w:val="255"/>
          <w:numId w:val="0"/>
        </w:numPr>
        <w:shd w:val="clear" w:color="auto" w:fill="F9F9F9"/>
        <w:spacing w:line="330" w:lineRule="atLeast"/>
        <w:rPr>
          <w:rStyle w:val="6"/>
          <w:rFonts w:hint="eastAsia" w:ascii="微软雅黑" w:hAnsi="微软雅黑" w:eastAsia="微软雅黑" w:cs="微软雅黑"/>
          <w:sz w:val="21"/>
          <w:szCs w:val="21"/>
          <w:shd w:val="clear" w:color="auto" w:fill="F9F9F9"/>
        </w:rPr>
      </w:pPr>
      <w:r>
        <w:rPr>
          <w:rStyle w:val="6"/>
          <w:rFonts w:hint="eastAsia" w:ascii="微软雅黑" w:hAnsi="微软雅黑" w:eastAsia="微软雅黑" w:cs="微软雅黑"/>
          <w:sz w:val="21"/>
          <w:szCs w:val="21"/>
          <w:shd w:val="clear" w:color="auto" w:fill="F9F9F9"/>
        </w:rPr>
        <w:t xml:space="preserve">② </w:t>
      </w:r>
      <w:r>
        <w:rPr>
          <w:rStyle w:val="6"/>
          <w:rFonts w:ascii="微软雅黑" w:hAnsi="微软雅黑" w:eastAsia="微软雅黑" w:cs="微软雅黑"/>
          <w:sz w:val="21"/>
          <w:szCs w:val="21"/>
          <w:shd w:val="clear" w:color="auto" w:fill="F9F9F9"/>
        </w:rPr>
        <w:t>中国人民财产保险股份有限公司深圳市分公司</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1）意外伤害发生在2025年6月10日（不含）之前：</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因下列情形之一，导致被保险人身故或伤残的，保险公司不承担给付保险金的责任：</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1)投保人对被保险人的故意杀害、故意伤害；</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2)被保险人故意犯罪或抗拒依法采取的刑事强制措施；</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3)被保险人故意自伤或自杀，但被保险人自杀时为无民事行为能力人的除外；</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4)被保险人因挑衅或故意行为而导致的打斗、被袭击或被谋杀；</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5)被保险人妊娠、流产、分娩；</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6)被保险人接受包括美容、整容、整形手术在内的任何医疗行为而造成的意外；</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7)被保险人未遵医嘱服用、涂用、注射药物，但按使用说明的规定使用非处方药不在此限；</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8)被保险人受酒精、毒品、管制药物的影响，但遵医嘱使用药物的情形不在此限；</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9)疾病，包括但不限于高原反应、中暑、猝死（见释义）；</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10)非因意外伤害导致的细菌、病毒或其他病原体导致的感染；</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11)过敏及由过敏引发的变态反应性疾病；</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12)任何生物、化学、原子能武器，原子能或核能装置所造成的爆炸、灼伤、污染或辐射；</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13)战争、军事冲突、暴乱或武装叛乱、恐怖袭击；</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14)被保险人存在精神和行为障碍（以世界卫生组织颁布的《疾病和有关健康问题的国际统计分类（ICD-10）》（见释义）；</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15)被保险人酒后驾驶（见释义）、无合法有效驾驶证（见释义）驾驶或驾驶无合法有效行驶证（见释义）的机动交通工具；</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16)被保险人驾驶或乘坐的客车用于货物营运的；</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17)被保险人驾驶或乘坐的汽车用于军事、竞赛、特技、表演、探险、处理爆炸物。</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2）意外伤害发生在2025年6月10日（含）之后：</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因下列情形之一，导致被保险人身故或伤残的，保险人不承担给付保险金的责任：</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（1）投保人对被保险人的故意杀害、故意伤害；</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（2）被保险人故意犯罪或抗拒依法采取的刑事强制措施；</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（3）被保险人故意自伤或自杀，但被保险人自杀时为无民事行为能力人的除外；</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（4）被保险人因挑衅或故意行为而导致的打斗、被袭击或被谋杀；</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（5）被保险人妊娠、流产、分娩；</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（6）被保险人接受包括美容、整容、整形手术在内的任何医疗行为而造成的意外；</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（7）被保险人未遵医嘱服用、涂用、注射药物，但按使用说明的规定使用非处方药不在此限；</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（8）被保险人受酒精、毒品、管制药物的影响，但遵医嘱使用药物的情形不在此限；</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（9）疾病，包括但不限于高原反应、中暑、猝死（见释义）；</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（10）非因意外伤害导致的细菌、病毒或其他病原体导致的感染；</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（11）过敏及由过敏引发的变态反应性疾病；</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（12）任何生物、化学、原子能武器，原子能或核能装置所造成的爆炸、灼伤、污染或辐射；</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（13）战争、军事冲突、暴乱或武装叛乱、恐怖袭击；</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（14）被保险人存在精神和行为障碍（以世界卫生组织颁布的《疾病和有关健康问题的国际统计分类（ICD-10）》（见释义）；</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（15）驾驶人有下列情形之一者：</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①交通肇事逃逸；</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②酒后驾驶（见释义）、吸食或注射毒品、服用国家管制的精神药品或者麻醉药品；</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③无合法有效驾驶证（见释义），驾驶证被依法扣留、暂扣、吊销、注销期间；</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④驾驶与驾驶证载明的准驾车型不相符合的机动车；</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⑤非被保险人允许的驾驶人。</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（16）驾驶或乘坐的车辆有下列情形之一者：</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①发生保险事故时驾驶或乘坐的机动车无合法有效行驶证（见释义），行驶证、号牌被注销的；</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②被扣留、收缴、没收期间；</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③竞赛、测试期间，在营业性场所维修、保养、改装期间；</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④全车被盗窃、被抢劫、被抢夺、下落不明期间；</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⑤客车用于货物营运的；</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⑥用于军事、竞赛、特技、表演、探险、处理爆炸物。</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3）因下列原因造成被保险人入住医疗机构的，保险公司也不承担给付保险金的责任：</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1)被保险人进行一般身体检查、疗养、特别护理、静养、康复性治疗、物理治疗或心理治疗；</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2)被保险人在投保前已有残疾的治疗和康复。</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对于以下情形，保险人也不承担给付保险金的责任：</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1)被保险人在家自设病床治疗，或在门诊观察室、急诊观察室、其他非正式病房、联合病房的治疗；</w:t>
      </w:r>
    </w:p>
    <w:p>
      <w:pPr>
        <w:pStyle w:val="3"/>
        <w:widowControl/>
        <w:shd w:val="clear" w:color="auto" w:fill="F9F9F9"/>
        <w:spacing w:line="330" w:lineRule="atLeast"/>
        <w:rPr>
          <w:rStyle w:val="6"/>
          <w:rFonts w:hint="eastAsia" w:ascii="微软雅黑" w:hAnsi="微软雅黑" w:eastAsia="微软雅黑" w:cs="微软雅黑"/>
          <w:sz w:val="21"/>
          <w:szCs w:val="21"/>
          <w:shd w:val="clear" w:color="auto" w:fill="F9F9F9"/>
        </w:rPr>
      </w:pPr>
      <w:r>
        <w:rPr>
          <w:rStyle w:val="6"/>
          <w:rFonts w:hint="eastAsia" w:ascii="微软雅黑" w:hAnsi="微软雅黑" w:eastAsia="微软雅黑" w:cs="微软雅黑"/>
          <w:sz w:val="21"/>
          <w:szCs w:val="21"/>
          <w:shd w:val="clear" w:color="auto" w:fill="F9F9F9"/>
        </w:rPr>
        <w:t>2)被保险人不符合入院标准住院、挂床住院或住院病人应当出院但拒不出院而造成的延长的住院日数。</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（5）理赔流程</w:t>
      </w:r>
    </w:p>
    <w:p>
      <w:pPr>
        <w:pStyle w:val="3"/>
        <w:widowControl/>
        <w:shd w:val="clear" w:color="auto" w:fill="F9F9F9"/>
        <w:spacing w:line="330" w:lineRule="atLeast"/>
        <w:rPr>
          <w:rFonts w:hint="eastAsia" w:ascii="微软雅黑" w:hAnsi="微软雅黑" w:eastAsia="微软雅黑" w:cs="微软雅黑"/>
          <w:sz w:val="21"/>
          <w:szCs w:val="21"/>
        </w:rPr>
      </w:pPr>
      <w:r>
        <w:rPr>
          <w:rFonts w:hint="eastAsia" w:ascii="微软雅黑" w:hAnsi="微软雅黑" w:eastAsia="微软雅黑" w:cs="微软雅黑"/>
          <w:sz w:val="21"/>
          <w:szCs w:val="21"/>
          <w:shd w:val="clear" w:color="auto" w:fill="F9F9F9"/>
        </w:rPr>
        <w:t>1)拨打承保公司：中国大地财产保险股份有限公司深圳分公司客服热线95590</w:t>
      </w:r>
      <w:r>
        <w:rPr>
          <w:rFonts w:hint="eastAsia" w:ascii="微软雅黑" w:hAnsi="微软雅黑" w:eastAsia="微软雅黑" w:cs="微软雅黑"/>
          <w:sz w:val="21"/>
          <w:szCs w:val="21"/>
          <w:shd w:val="clear" w:color="auto" w:fill="F9F9F9"/>
          <w:lang w:eastAsia="zh-CN"/>
        </w:rPr>
        <w:t>，</w:t>
      </w:r>
      <w:r>
        <w:rPr>
          <w:rFonts w:hint="eastAsia" w:ascii="微软雅黑" w:hAnsi="微软雅黑" w:eastAsia="微软雅黑" w:cs="微软雅黑"/>
          <w:sz w:val="21"/>
          <w:szCs w:val="21"/>
          <w:shd w:val="clear" w:color="auto" w:fill="F9F9F9"/>
          <w:lang w:val="en-US" w:eastAsia="zh-CN"/>
        </w:rPr>
        <w:t>或</w:t>
      </w:r>
      <w:r>
        <w:rPr>
          <w:rFonts w:hint="eastAsia" w:ascii="微软雅黑" w:hAnsi="微软雅黑" w:eastAsia="微软雅黑" w:cs="微软雅黑"/>
          <w:i w:val="0"/>
          <w:iCs w:val="0"/>
          <w:caps w:val="0"/>
          <w:color w:val="auto"/>
          <w:spacing w:val="0"/>
          <w:sz w:val="21"/>
          <w:szCs w:val="21"/>
          <w:shd w:val="clear" w:fill="F9F9F9"/>
        </w:rPr>
        <w:t>中国人民财产保险股份有限公司深圳市分公司客服热线0755-95518</w:t>
      </w:r>
      <w:r>
        <w:rPr>
          <w:rFonts w:hint="eastAsia" w:ascii="微软雅黑" w:hAnsi="微软雅黑" w:eastAsia="微软雅黑" w:cs="微软雅黑"/>
          <w:i w:val="0"/>
          <w:iCs w:val="0"/>
          <w:caps w:val="0"/>
          <w:color w:val="auto"/>
          <w:spacing w:val="0"/>
          <w:sz w:val="21"/>
          <w:szCs w:val="21"/>
          <w:shd w:val="clear" w:fill="F9F9F9"/>
          <w:lang w:eastAsia="zh-CN"/>
        </w:rPr>
        <w:t>；</w:t>
      </w:r>
    </w:p>
    <w:p>
      <w:pPr>
        <w:pStyle w:val="3"/>
        <w:widowControl/>
        <w:shd w:val="clear" w:color="auto" w:fill="F9F9F9"/>
        <w:spacing w:line="330" w:lineRule="atLeast"/>
        <w:rPr>
          <w:rFonts w:hint="eastAsia" w:ascii="微软雅黑" w:hAnsi="微软雅黑" w:eastAsia="微软雅黑" w:cs="微软雅黑"/>
          <w:sz w:val="21"/>
          <w:szCs w:val="21"/>
        </w:rPr>
      </w:pPr>
      <w:r>
        <w:rPr>
          <w:rFonts w:hint="eastAsia" w:ascii="微软雅黑" w:hAnsi="微软雅黑" w:eastAsia="微软雅黑" w:cs="微软雅黑"/>
          <w:sz w:val="21"/>
          <w:szCs w:val="21"/>
          <w:shd w:val="clear" w:color="auto" w:fill="F9F9F9"/>
        </w:rPr>
        <w:t>2)陈述案件情况，准备证明保险事故的相关材料；</w:t>
      </w:r>
    </w:p>
    <w:p>
      <w:pPr>
        <w:pStyle w:val="3"/>
        <w:widowControl/>
        <w:shd w:val="clear" w:color="auto" w:fill="F9F9F9"/>
        <w:spacing w:line="330" w:lineRule="atLeast"/>
        <w:rPr>
          <w:rFonts w:hint="eastAsia" w:ascii="微软雅黑" w:hAnsi="微软雅黑" w:eastAsia="微软雅黑" w:cs="微软雅黑"/>
          <w:sz w:val="21"/>
          <w:szCs w:val="21"/>
        </w:rPr>
      </w:pPr>
      <w:r>
        <w:rPr>
          <w:rFonts w:hint="eastAsia" w:ascii="微软雅黑" w:hAnsi="微软雅黑" w:eastAsia="微软雅黑" w:cs="微软雅黑"/>
          <w:sz w:val="21"/>
          <w:szCs w:val="21"/>
          <w:shd w:val="clear" w:color="auto" w:fill="F9F9F9"/>
        </w:rPr>
        <w:t>3)理赔材料通过邮寄方式提交；</w:t>
      </w:r>
    </w:p>
    <w:p>
      <w:pPr>
        <w:pStyle w:val="3"/>
        <w:widowControl/>
        <w:shd w:val="clear" w:color="auto" w:fill="F9F9F9"/>
        <w:spacing w:line="330" w:lineRule="atLeast"/>
        <w:rPr>
          <w:rFonts w:hint="eastAsia" w:ascii="微软雅黑" w:hAnsi="微软雅黑" w:eastAsia="微软雅黑" w:cs="微软雅黑"/>
          <w:sz w:val="21"/>
          <w:szCs w:val="21"/>
        </w:rPr>
      </w:pPr>
      <w:r>
        <w:rPr>
          <w:rFonts w:hint="eastAsia" w:ascii="微软雅黑" w:hAnsi="微软雅黑" w:eastAsia="微软雅黑" w:cs="微软雅黑"/>
          <w:sz w:val="21"/>
          <w:szCs w:val="21"/>
          <w:shd w:val="clear" w:color="auto" w:fill="F9F9F9"/>
        </w:rPr>
        <w:t>4)判断是否属于保险责任；</w:t>
      </w:r>
    </w:p>
    <w:p>
      <w:pPr>
        <w:pStyle w:val="3"/>
        <w:widowControl/>
        <w:shd w:val="clear" w:color="auto" w:fill="F9F9F9"/>
        <w:spacing w:line="330" w:lineRule="atLeast"/>
        <w:rPr>
          <w:rFonts w:hint="eastAsia" w:ascii="微软雅黑" w:hAnsi="微软雅黑" w:eastAsia="微软雅黑" w:cs="微软雅黑"/>
          <w:sz w:val="21"/>
          <w:szCs w:val="21"/>
        </w:rPr>
      </w:pPr>
      <w:r>
        <w:rPr>
          <w:rFonts w:hint="eastAsia" w:ascii="微软雅黑" w:hAnsi="微软雅黑" w:eastAsia="微软雅黑" w:cs="微软雅黑"/>
          <w:sz w:val="21"/>
          <w:szCs w:val="21"/>
          <w:shd w:val="clear" w:color="auto" w:fill="F9F9F9"/>
        </w:rPr>
        <w:t>5)确属保险责任范围，在结案后10日内支付；</w:t>
      </w:r>
    </w:p>
    <w:p>
      <w:pPr>
        <w:pStyle w:val="3"/>
        <w:widowControl/>
        <w:shd w:val="clear" w:color="auto" w:fill="F9F9F9"/>
        <w:spacing w:line="330" w:lineRule="atLeast"/>
        <w:rPr>
          <w:rFonts w:hint="eastAsia" w:ascii="微软雅黑" w:hAnsi="微软雅黑" w:eastAsia="微软雅黑" w:cs="微软雅黑"/>
          <w:sz w:val="21"/>
          <w:szCs w:val="21"/>
          <w:shd w:val="clear" w:color="auto" w:fill="F9F9F9"/>
        </w:rPr>
      </w:pPr>
      <w:r>
        <w:rPr>
          <w:rFonts w:hint="eastAsia" w:ascii="微软雅黑" w:hAnsi="微软雅黑" w:eastAsia="微软雅黑" w:cs="微软雅黑"/>
          <w:sz w:val="21"/>
          <w:szCs w:val="21"/>
          <w:shd w:val="clear" w:color="auto" w:fill="F9F9F9"/>
        </w:rPr>
        <w:t>6)理赔资金将支付至被保险人账户。</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（6）理赔资料</w:t>
      </w:r>
    </w:p>
    <w:p>
      <w:pPr>
        <w:pStyle w:val="3"/>
        <w:widowControl/>
        <w:shd w:val="clear" w:color="auto" w:fill="F9F9F9"/>
        <w:spacing w:line="330" w:lineRule="atLeast"/>
        <w:rPr>
          <w:rFonts w:hint="eastAsia" w:ascii="微软雅黑" w:hAnsi="微软雅黑" w:eastAsia="微软雅黑" w:cs="微软雅黑"/>
          <w:sz w:val="21"/>
          <w:szCs w:val="21"/>
        </w:rPr>
      </w:pPr>
      <w:r>
        <w:rPr>
          <w:rFonts w:hint="eastAsia" w:ascii="微软雅黑" w:hAnsi="微软雅黑" w:eastAsia="微软雅黑" w:cs="微软雅黑"/>
          <w:sz w:val="21"/>
          <w:szCs w:val="21"/>
          <w:shd w:val="clear" w:color="auto" w:fill="F9F9F9"/>
        </w:rPr>
        <w:t>被保险人向保险公司申请赔偿时，应提交下述理赔资料作为索赔依据的证明和材料。被保险人未及时提供有关单证，导致保险公司无法核实单证的真实性及其记载的内容的，保险公司对无法核实部分不负给付保险金责任。具体理赔资料如下：</w:t>
      </w:r>
    </w:p>
    <w:p>
      <w:pPr>
        <w:pStyle w:val="3"/>
        <w:widowControl/>
        <w:shd w:val="clear" w:color="auto" w:fill="F9F9F9"/>
        <w:spacing w:line="330" w:lineRule="atLeast"/>
        <w:rPr>
          <w:rStyle w:val="6"/>
          <w:rFonts w:hint="eastAsia" w:ascii="微软雅黑" w:hAnsi="微软雅黑" w:eastAsia="微软雅黑" w:cs="微软雅黑"/>
          <w:sz w:val="21"/>
          <w:szCs w:val="21"/>
          <w:shd w:val="clear" w:color="auto" w:fill="F9F9F9"/>
        </w:rPr>
      </w:pPr>
      <w:r>
        <w:rPr>
          <w:rStyle w:val="6"/>
          <w:rFonts w:hint="eastAsia" w:ascii="微软雅黑" w:hAnsi="微软雅黑" w:eastAsia="微软雅黑" w:cs="微软雅黑"/>
          <w:sz w:val="21"/>
          <w:szCs w:val="21"/>
          <w:shd w:val="clear" w:color="auto" w:fill="F9F9F9"/>
        </w:rPr>
        <w:t>① 中国大地财产保险股份有限公司深圳分公司</w:t>
      </w:r>
    </w:p>
    <w:p>
      <w:pPr>
        <w:pStyle w:val="3"/>
        <w:widowControl/>
        <w:shd w:val="clear" w:color="auto" w:fill="F9F9F9"/>
        <w:spacing w:line="330" w:lineRule="atLeast"/>
        <w:rPr>
          <w:rStyle w:val="6"/>
          <w:rFonts w:hint="eastAsia" w:ascii="微软雅黑" w:hAnsi="微软雅黑" w:eastAsia="微软雅黑" w:cs="微软雅黑"/>
          <w:b w:val="0"/>
          <w:bCs/>
          <w:sz w:val="21"/>
          <w:szCs w:val="21"/>
          <w:shd w:val="clear" w:color="auto" w:fill="F9F9F9"/>
        </w:rPr>
      </w:pPr>
      <w:r>
        <w:rPr>
          <w:rFonts w:hint="eastAsia" w:ascii="微软雅黑" w:hAnsi="微软雅黑" w:eastAsia="微软雅黑" w:cs="微软雅黑"/>
          <w:sz w:val="21"/>
          <w:szCs w:val="21"/>
          <w:shd w:val="clear" w:color="auto" w:fill="F9F9F9"/>
        </w:rPr>
        <w:t>1)</w:t>
      </w:r>
      <w:r>
        <w:rPr>
          <w:rStyle w:val="6"/>
          <w:rFonts w:ascii="微软雅黑" w:hAnsi="微软雅黑" w:eastAsia="微软雅黑" w:cs="微软雅黑"/>
          <w:b w:val="0"/>
          <w:bCs/>
          <w:sz w:val="21"/>
          <w:szCs w:val="21"/>
          <w:shd w:val="clear" w:color="auto" w:fill="F9F9F9"/>
        </w:rPr>
        <w:t>保险金给付申请书；</w:t>
      </w:r>
    </w:p>
    <w:p>
      <w:pPr>
        <w:pStyle w:val="3"/>
        <w:widowControl/>
        <w:shd w:val="clear" w:color="auto" w:fill="F9F9F9"/>
        <w:spacing w:line="330" w:lineRule="atLeast"/>
        <w:rPr>
          <w:rStyle w:val="6"/>
          <w:rFonts w:hint="eastAsia" w:ascii="微软雅黑" w:hAnsi="微软雅黑" w:eastAsia="微软雅黑" w:cs="微软雅黑"/>
          <w:b w:val="0"/>
          <w:bCs/>
          <w:sz w:val="21"/>
          <w:szCs w:val="21"/>
          <w:shd w:val="clear" w:color="auto" w:fill="F9F9F9"/>
        </w:rPr>
      </w:pPr>
      <w:r>
        <w:rPr>
          <w:rFonts w:hint="eastAsia" w:ascii="微软雅黑" w:hAnsi="微软雅黑" w:eastAsia="微软雅黑" w:cs="微软雅黑"/>
          <w:sz w:val="21"/>
          <w:szCs w:val="21"/>
          <w:shd w:val="clear" w:color="auto" w:fill="F9F9F9"/>
        </w:rPr>
        <w:t>2)</w:t>
      </w:r>
      <w:r>
        <w:rPr>
          <w:rStyle w:val="6"/>
          <w:rFonts w:ascii="微软雅黑" w:hAnsi="微软雅黑" w:eastAsia="微软雅黑" w:cs="微软雅黑"/>
          <w:b w:val="0"/>
          <w:bCs/>
          <w:sz w:val="21"/>
          <w:szCs w:val="21"/>
          <w:shd w:val="clear" w:color="auto" w:fill="F9F9F9"/>
        </w:rPr>
        <w:t>保险单或者其他保险凭证、批单；</w:t>
      </w:r>
    </w:p>
    <w:p>
      <w:pPr>
        <w:pStyle w:val="3"/>
        <w:widowControl/>
        <w:shd w:val="clear" w:color="auto" w:fill="F9F9F9"/>
        <w:spacing w:line="330" w:lineRule="atLeast"/>
        <w:rPr>
          <w:rStyle w:val="6"/>
          <w:rFonts w:hint="eastAsia" w:ascii="微软雅黑" w:hAnsi="微软雅黑" w:eastAsia="微软雅黑" w:cs="微软雅黑"/>
          <w:b w:val="0"/>
          <w:bCs/>
          <w:sz w:val="21"/>
          <w:szCs w:val="21"/>
          <w:shd w:val="clear" w:color="auto" w:fill="F9F9F9"/>
        </w:rPr>
      </w:pPr>
      <w:r>
        <w:rPr>
          <w:rFonts w:hint="eastAsia" w:ascii="微软雅黑" w:hAnsi="微软雅黑" w:eastAsia="微软雅黑" w:cs="微软雅黑"/>
          <w:sz w:val="21"/>
          <w:szCs w:val="21"/>
          <w:shd w:val="clear" w:color="auto" w:fill="F9F9F9"/>
        </w:rPr>
        <w:t>3)</w:t>
      </w:r>
      <w:r>
        <w:rPr>
          <w:rStyle w:val="6"/>
          <w:rFonts w:ascii="微软雅黑" w:hAnsi="微软雅黑" w:eastAsia="微软雅黑" w:cs="微软雅黑"/>
          <w:b w:val="0"/>
          <w:bCs/>
          <w:sz w:val="21"/>
          <w:szCs w:val="21"/>
          <w:shd w:val="clear" w:color="auto" w:fill="F9F9F9"/>
        </w:rPr>
        <w:t>保险金申请人的身份证明，若保险金申请人系受托申请，还应当提供授权委托书和授权委托人的身份证明；</w:t>
      </w:r>
    </w:p>
    <w:p>
      <w:pPr>
        <w:pStyle w:val="3"/>
        <w:widowControl/>
        <w:shd w:val="clear" w:color="auto" w:fill="F9F9F9"/>
        <w:spacing w:line="330" w:lineRule="atLeast"/>
        <w:rPr>
          <w:rStyle w:val="6"/>
          <w:rFonts w:hint="eastAsia" w:ascii="微软雅黑" w:hAnsi="微软雅黑" w:eastAsia="微软雅黑" w:cs="微软雅黑"/>
          <w:b w:val="0"/>
          <w:bCs/>
          <w:sz w:val="21"/>
          <w:szCs w:val="21"/>
          <w:shd w:val="clear" w:color="auto" w:fill="F9F9F9"/>
        </w:rPr>
      </w:pPr>
      <w:r>
        <w:rPr>
          <w:rFonts w:hint="eastAsia" w:ascii="微软雅黑" w:hAnsi="微软雅黑" w:eastAsia="微软雅黑" w:cs="微软雅黑"/>
          <w:sz w:val="21"/>
          <w:szCs w:val="21"/>
          <w:shd w:val="clear" w:color="auto" w:fill="F9F9F9"/>
        </w:rPr>
        <w:t>4)</w:t>
      </w:r>
      <w:r>
        <w:rPr>
          <w:rStyle w:val="6"/>
          <w:rFonts w:ascii="微软雅黑" w:hAnsi="微软雅黑" w:eastAsia="微软雅黑" w:cs="微软雅黑"/>
          <w:b w:val="0"/>
          <w:bCs/>
          <w:sz w:val="21"/>
          <w:szCs w:val="21"/>
          <w:shd w:val="clear" w:color="auto" w:fill="F9F9F9"/>
        </w:rPr>
        <w:t>公安机关或其他政府主管机关、适格机构出具的意外事故证明；</w:t>
      </w:r>
    </w:p>
    <w:p>
      <w:pPr>
        <w:pStyle w:val="3"/>
        <w:widowControl/>
        <w:shd w:val="clear" w:color="auto" w:fill="F9F9F9"/>
        <w:spacing w:line="330" w:lineRule="atLeast"/>
        <w:rPr>
          <w:rStyle w:val="6"/>
          <w:rFonts w:hint="eastAsia" w:ascii="微软雅黑" w:hAnsi="微软雅黑" w:eastAsia="微软雅黑" w:cs="微软雅黑"/>
          <w:b w:val="0"/>
          <w:bCs/>
          <w:sz w:val="21"/>
          <w:szCs w:val="21"/>
          <w:shd w:val="clear" w:color="auto" w:fill="F9F9F9"/>
        </w:rPr>
      </w:pPr>
      <w:r>
        <w:rPr>
          <w:rFonts w:hint="eastAsia" w:ascii="微软雅黑" w:hAnsi="微软雅黑" w:eastAsia="微软雅黑" w:cs="微软雅黑"/>
          <w:sz w:val="21"/>
          <w:szCs w:val="21"/>
          <w:shd w:val="clear" w:color="auto" w:fill="F9F9F9"/>
        </w:rPr>
        <w:t>5)</w:t>
      </w:r>
      <w:r>
        <w:rPr>
          <w:rStyle w:val="6"/>
          <w:rFonts w:ascii="微软雅黑" w:hAnsi="微软雅黑" w:eastAsia="微软雅黑" w:cs="微软雅黑"/>
          <w:b w:val="0"/>
          <w:bCs/>
          <w:sz w:val="21"/>
          <w:szCs w:val="21"/>
          <w:shd w:val="clear" w:color="auto" w:fill="F9F9F9"/>
        </w:rPr>
        <w:t>医疗机构出具的出院证明、诊断证明书和病历；</w:t>
      </w:r>
    </w:p>
    <w:p>
      <w:pPr>
        <w:pStyle w:val="3"/>
        <w:widowControl/>
        <w:shd w:val="clear" w:color="auto" w:fill="F9F9F9"/>
        <w:spacing w:line="330" w:lineRule="atLeast"/>
        <w:rPr>
          <w:rStyle w:val="6"/>
          <w:rFonts w:ascii="微软雅黑" w:hAnsi="微软雅黑" w:eastAsia="微软雅黑" w:cs="微软雅黑"/>
          <w:b w:val="0"/>
          <w:bCs/>
          <w:sz w:val="21"/>
          <w:szCs w:val="21"/>
          <w:shd w:val="clear" w:color="auto" w:fill="F9F9F9"/>
        </w:rPr>
      </w:pPr>
      <w:r>
        <w:rPr>
          <w:rFonts w:hint="eastAsia" w:ascii="微软雅黑" w:hAnsi="微软雅黑" w:eastAsia="微软雅黑" w:cs="微软雅黑"/>
          <w:sz w:val="21"/>
          <w:szCs w:val="21"/>
          <w:shd w:val="clear" w:color="auto" w:fill="F9F9F9"/>
        </w:rPr>
        <w:t>6)</w:t>
      </w:r>
      <w:r>
        <w:rPr>
          <w:rStyle w:val="6"/>
          <w:rFonts w:ascii="微软雅黑" w:hAnsi="微软雅黑" w:eastAsia="微软雅黑" w:cs="微软雅黑"/>
          <w:b w:val="0"/>
          <w:bCs/>
          <w:sz w:val="21"/>
          <w:szCs w:val="21"/>
          <w:shd w:val="clear" w:color="auto" w:fill="F9F9F9"/>
        </w:rPr>
        <w:t>投保人、被保险人或者受益人所能提供的与确认保险事故的性质、原因或者损失程度等有关的其他证明和资料。</w:t>
      </w:r>
    </w:p>
    <w:p>
      <w:pPr>
        <w:pStyle w:val="3"/>
        <w:widowControl/>
        <w:shd w:val="clear" w:color="auto" w:fill="F9F9F9"/>
        <w:spacing w:line="330" w:lineRule="atLeast"/>
        <w:rPr>
          <w:rStyle w:val="6"/>
          <w:rFonts w:hint="eastAsia" w:ascii="微软雅黑" w:hAnsi="微软雅黑" w:eastAsia="微软雅黑" w:cs="微软雅黑"/>
          <w:sz w:val="21"/>
          <w:szCs w:val="21"/>
          <w:shd w:val="clear" w:color="auto" w:fill="F9F9F9"/>
        </w:rPr>
      </w:pPr>
      <w:r>
        <w:rPr>
          <w:rStyle w:val="6"/>
          <w:rFonts w:hint="eastAsia" w:ascii="微软雅黑" w:hAnsi="微软雅黑" w:eastAsia="微软雅黑" w:cs="微软雅黑"/>
          <w:sz w:val="21"/>
          <w:szCs w:val="21"/>
          <w:shd w:val="clear" w:color="auto" w:fill="F9F9F9"/>
        </w:rPr>
        <w:t>② 中国人民财产保险股份有限公司深圳市分公司</w:t>
      </w:r>
    </w:p>
    <w:p>
      <w:pPr>
        <w:pStyle w:val="3"/>
        <w:widowControl/>
        <w:shd w:val="clear" w:color="auto" w:fill="F9F9F9"/>
        <w:spacing w:line="330" w:lineRule="atLeast"/>
        <w:rPr>
          <w:rFonts w:hint="eastAsia" w:ascii="微软雅黑" w:hAnsi="微软雅黑" w:eastAsia="微软雅黑" w:cs="微软雅黑"/>
          <w:sz w:val="21"/>
          <w:szCs w:val="21"/>
        </w:rPr>
      </w:pPr>
      <w:r>
        <w:rPr>
          <w:rFonts w:hint="eastAsia" w:ascii="微软雅黑" w:hAnsi="微软雅黑" w:eastAsia="微软雅黑" w:cs="微软雅黑"/>
          <w:sz w:val="21"/>
          <w:szCs w:val="21"/>
          <w:shd w:val="clear" w:color="auto" w:fill="F9F9F9"/>
        </w:rPr>
        <w:t>1)保险金给付申请书；</w:t>
      </w:r>
    </w:p>
    <w:p>
      <w:pPr>
        <w:pStyle w:val="3"/>
        <w:widowControl/>
        <w:shd w:val="clear" w:color="auto" w:fill="F9F9F9"/>
        <w:spacing w:line="330" w:lineRule="atLeast"/>
        <w:rPr>
          <w:rFonts w:hint="eastAsia" w:ascii="微软雅黑" w:hAnsi="微软雅黑" w:eastAsia="微软雅黑" w:cs="微软雅黑"/>
          <w:sz w:val="21"/>
          <w:szCs w:val="21"/>
        </w:rPr>
      </w:pPr>
      <w:r>
        <w:rPr>
          <w:rFonts w:hint="eastAsia" w:ascii="微软雅黑" w:hAnsi="微软雅黑" w:eastAsia="微软雅黑" w:cs="微软雅黑"/>
          <w:sz w:val="21"/>
          <w:szCs w:val="21"/>
          <w:shd w:val="clear" w:color="auto" w:fill="F9F9F9"/>
        </w:rPr>
        <w:t>2)保险金申请人、被保险人身份证明；</w:t>
      </w:r>
    </w:p>
    <w:p>
      <w:pPr>
        <w:pStyle w:val="3"/>
        <w:widowControl/>
        <w:shd w:val="clear" w:color="auto" w:fill="F9F9F9"/>
        <w:spacing w:line="330" w:lineRule="atLeast"/>
        <w:rPr>
          <w:rFonts w:hint="eastAsia" w:ascii="微软雅黑" w:hAnsi="微软雅黑" w:eastAsia="微软雅黑" w:cs="微软雅黑"/>
          <w:sz w:val="21"/>
          <w:szCs w:val="21"/>
        </w:rPr>
      </w:pPr>
      <w:r>
        <w:rPr>
          <w:rFonts w:hint="eastAsia" w:ascii="微软雅黑" w:hAnsi="微软雅黑" w:eastAsia="微软雅黑" w:cs="微软雅黑"/>
          <w:sz w:val="21"/>
          <w:szCs w:val="21"/>
          <w:shd w:val="clear" w:color="auto" w:fill="F9F9F9"/>
        </w:rPr>
        <w:t>3)指定医疗机构出具的医疗费用发票/收据、费用明细清单/帐、出院小结、病历、诊断证明、住院志、体温单、医嘱单、护理记录；</w:t>
      </w:r>
    </w:p>
    <w:p>
      <w:pPr>
        <w:pStyle w:val="3"/>
        <w:widowControl/>
        <w:shd w:val="clear" w:color="auto" w:fill="F9F9F9"/>
        <w:spacing w:line="330" w:lineRule="atLeast"/>
        <w:rPr>
          <w:rFonts w:hint="eastAsia" w:ascii="微软雅黑" w:hAnsi="微软雅黑" w:eastAsia="微软雅黑" w:cs="微软雅黑"/>
          <w:sz w:val="21"/>
          <w:szCs w:val="21"/>
          <w:shd w:val="clear" w:color="auto" w:fill="F9F9F9"/>
        </w:rPr>
      </w:pPr>
      <w:r>
        <w:rPr>
          <w:rFonts w:hint="eastAsia" w:ascii="微软雅黑" w:hAnsi="微软雅黑" w:eastAsia="微软雅黑" w:cs="微软雅黑"/>
          <w:sz w:val="21"/>
          <w:szCs w:val="21"/>
          <w:shd w:val="clear" w:color="auto" w:fill="F9F9F9"/>
        </w:rPr>
        <w:t>4)被保险人所能提供的与确认保险事故的性质、原因、损失程度等有关的其他证明和资料。</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二、服务有效期</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一）“驾乘宝”优选增值服务产品附赠的保险权益自成功购买之日的次月10日凌晨生效，免除卡片挂失手续费服务自成功购买之日起次日凌晨生效；从生效日开始，各服务有效期以持卡人购买产品的具体期限为准。</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二）“驾乘宝”优选增值服务产品到期后，若持卡人未主动退订本产品，为了保证服务权益的延续性，本产品将在到期后自动续期，卡中心将于服务到期后的3日内从持卡人信用卡账户中扣除续期的产品费用，若因卡片状态异常等原因扣费失败，将于T+15天进行再次扣费，扣费成功后服务权益方生效，从生效日起，各服务有效期以持卡人购买产品的具体期限为准；若T+15天扣费失败，则服务终止。产品到期前，卡中心将发送续期提示短信。若持卡人需退订本产品，请致电卡中心客服热线40088-95558申请办理。</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三、收费标准及规则</w:t>
      </w:r>
    </w:p>
    <w:p>
      <w:pPr>
        <w:pStyle w:val="3"/>
        <w:widowControl/>
        <w:shd w:val="clear" w:color="auto" w:fill="F9F9F9"/>
        <w:spacing w:line="330" w:lineRule="atLeast"/>
        <w:rPr>
          <w:rFonts w:hint="eastAsia" w:ascii="微软雅黑" w:hAnsi="微软雅黑" w:eastAsia="微软雅黑" w:cs="微软雅黑"/>
          <w:sz w:val="21"/>
          <w:szCs w:val="21"/>
        </w:rPr>
      </w:pPr>
      <w:r>
        <w:rPr>
          <w:rFonts w:hint="eastAsia" w:ascii="微软雅黑" w:hAnsi="微软雅黑" w:eastAsia="微软雅黑" w:cs="微软雅黑"/>
          <w:sz w:val="21"/>
          <w:szCs w:val="21"/>
          <w:shd w:val="clear" w:color="auto" w:fill="F9F9F9"/>
        </w:rPr>
        <w:t>（一）“驾乘宝”优选增值服务产品费用，按户计收，每位主卡持卡人（无论持有几张主卡）仅限订购一份，若一位主卡持卡人订购多份同款优选增值服务产品也仅能享受一份该款优选增值服务的功能。</w:t>
      </w:r>
    </w:p>
    <w:p>
      <w:pPr>
        <w:pStyle w:val="3"/>
        <w:widowControl/>
        <w:shd w:val="clear" w:color="auto" w:fill="F9F9F9"/>
        <w:spacing w:line="330" w:lineRule="atLeast"/>
        <w:rPr>
          <w:rFonts w:hint="eastAsia" w:ascii="微软雅黑" w:hAnsi="微软雅黑" w:eastAsia="微软雅黑" w:cs="微软雅黑"/>
          <w:sz w:val="21"/>
          <w:szCs w:val="21"/>
        </w:rPr>
      </w:pPr>
      <w:r>
        <w:rPr>
          <w:rFonts w:hint="eastAsia" w:ascii="微软雅黑" w:hAnsi="微软雅黑" w:eastAsia="微软雅黑" w:cs="微软雅黑"/>
          <w:sz w:val="21"/>
          <w:szCs w:val="21"/>
          <w:shd w:val="clear" w:color="auto" w:fill="F9F9F9"/>
        </w:rPr>
        <w:t>（二）仅限主卡持卡人订购“驾乘宝”优选增值服务产品。</w:t>
      </w:r>
    </w:p>
    <w:p>
      <w:pPr>
        <w:pStyle w:val="3"/>
        <w:widowControl/>
        <w:shd w:val="clear" w:color="auto" w:fill="F9F9F9"/>
        <w:spacing w:line="330" w:lineRule="atLeast"/>
        <w:rPr>
          <w:rFonts w:hint="eastAsia" w:ascii="微软雅黑" w:hAnsi="微软雅黑" w:eastAsia="微软雅黑" w:cs="微软雅黑"/>
          <w:sz w:val="21"/>
          <w:szCs w:val="21"/>
        </w:rPr>
      </w:pPr>
      <w:r>
        <w:rPr>
          <w:rFonts w:hint="eastAsia" w:ascii="微软雅黑" w:hAnsi="微软雅黑" w:eastAsia="微软雅黑" w:cs="微软雅黑"/>
          <w:sz w:val="21"/>
          <w:szCs w:val="21"/>
          <w:shd w:val="clear" w:color="auto" w:fill="F9F9F9"/>
        </w:rPr>
        <w:t>（三）“驾乘宝”优选增值服务产品价格，以卡中心公告为准，若持卡人需开具发票，请致电卡中心客服热线40088-95558申请办理。</w:t>
      </w:r>
    </w:p>
    <w:p>
      <w:pPr>
        <w:pStyle w:val="3"/>
        <w:widowControl/>
        <w:shd w:val="clear" w:color="auto" w:fill="F9F9F9"/>
        <w:spacing w:line="330" w:lineRule="atLeast"/>
        <w:rPr>
          <w:rFonts w:hint="eastAsia" w:ascii="微软雅黑" w:hAnsi="微软雅黑" w:eastAsia="微软雅黑" w:cs="微软雅黑"/>
          <w:sz w:val="21"/>
          <w:szCs w:val="21"/>
        </w:rPr>
      </w:pPr>
      <w:r>
        <w:rPr>
          <w:rFonts w:hint="eastAsia" w:ascii="微软雅黑" w:hAnsi="微软雅黑" w:eastAsia="微软雅黑" w:cs="微软雅黑"/>
          <w:sz w:val="21"/>
          <w:szCs w:val="21"/>
          <w:shd w:val="clear" w:color="auto" w:fill="F9F9F9"/>
        </w:rPr>
        <w:t>（四）</w:t>
      </w:r>
      <w:r>
        <w:rPr>
          <w:rStyle w:val="6"/>
          <w:rFonts w:hint="eastAsia" w:ascii="微软雅黑" w:hAnsi="微软雅黑" w:eastAsia="微软雅黑" w:cs="微软雅黑"/>
          <w:sz w:val="21"/>
          <w:szCs w:val="21"/>
          <w:shd w:val="clear" w:color="auto" w:fill="F9F9F9"/>
        </w:rPr>
        <w:t>若持卡人在服务有效期届满前退订本产品，则已收取的产品费用不予退还，服务将提供到原订购周期的截止日结束。</w:t>
      </w:r>
    </w:p>
    <w:p>
      <w:pPr>
        <w:pStyle w:val="3"/>
        <w:widowControl/>
        <w:shd w:val="clear" w:color="auto" w:fill="F9F9F9"/>
        <w:spacing w:line="330" w:lineRule="atLeast"/>
        <w:rPr>
          <w:rFonts w:hint="eastAsia" w:ascii="微软雅黑" w:hAnsi="微软雅黑" w:eastAsia="微软雅黑" w:cs="微软雅黑"/>
          <w:sz w:val="21"/>
          <w:szCs w:val="21"/>
        </w:rPr>
      </w:pPr>
      <w:r>
        <w:rPr>
          <w:rFonts w:hint="eastAsia" w:ascii="微软雅黑" w:hAnsi="微软雅黑" w:eastAsia="微软雅黑" w:cs="微软雅黑"/>
          <w:sz w:val="21"/>
          <w:szCs w:val="21"/>
          <w:shd w:val="clear" w:color="auto" w:fill="F9F9F9"/>
        </w:rPr>
        <w:t>（五）本产品所扣取的费用记入持卡人指定的信用卡当期对账单，由持卡人在账单显示的还款期内正常还款。</w:t>
      </w:r>
    </w:p>
    <w:p>
      <w:pPr>
        <w:pStyle w:val="3"/>
        <w:widowControl/>
        <w:shd w:val="clear" w:color="auto" w:fill="F9F9F9"/>
        <w:spacing w:line="330" w:lineRule="atLeast"/>
        <w:rPr>
          <w:rFonts w:hint="eastAsia" w:ascii="微软雅黑" w:hAnsi="微软雅黑" w:eastAsia="微软雅黑" w:cs="微软雅黑"/>
          <w:sz w:val="21"/>
          <w:szCs w:val="21"/>
        </w:rPr>
      </w:pPr>
      <w:r>
        <w:rPr>
          <w:rFonts w:hint="eastAsia" w:ascii="微软雅黑" w:hAnsi="微软雅黑" w:eastAsia="微软雅黑" w:cs="微软雅黑"/>
          <w:sz w:val="21"/>
          <w:szCs w:val="21"/>
          <w:shd w:val="clear" w:color="auto" w:fill="F9F9F9"/>
        </w:rPr>
        <w:t>（六）</w:t>
      </w:r>
      <w:r>
        <w:rPr>
          <w:rStyle w:val="6"/>
          <w:rFonts w:hint="eastAsia" w:ascii="微软雅黑" w:hAnsi="微软雅黑" w:eastAsia="微软雅黑" w:cs="微软雅黑"/>
          <w:sz w:val="21"/>
          <w:szCs w:val="21"/>
          <w:shd w:val="clear" w:color="auto" w:fill="F9F9F9"/>
        </w:rPr>
        <w:t>本产品附赠的保险权益，仅限年龄为18-75周岁持卡人，若持卡人超过75周岁，本产品及附赠保险保障权益无法生效。</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四、其他说明</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一）卡中心有权在不对持卡人权益造成不利影响的前提下，单方调整承保本产品附赠保险权益和相关服务的保险公司和服务合作机构，并以网站公告或短信提示等方式通知持卡人，持卡人确认对此类调整及其通知方式无异议。</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二）持卡人保证产品及服务办理过程中填写的信息真实有效，并承担填写虚假信息或失效信息而产生的全部不利后果。如持卡人的个人信息发生改变，需及时拨打客服热线40088-95558进行更新。为了帮助持卡人顺利完成交易、保障持卡人的交易安全、查询订单信息、提供后续权益发放及售后服务，持卡人知悉并同意，购买本产品时，卡中心有权收集系统生成商品订单中所获取的持卡人姓名、收货地址、身份证号码及手机号码、订单号、持卡人应支付的货款以及支付方式，并有权根据监管要求和履行合同所需，将持卡人个人的姓名、证件号码、订单号、订单日期及商品代码相关信息给到卡中心合作的承保保险公司和服务合作机构，用于为持卡人投保和提供服务。</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三）在法律及监管法规允许的前提下，卡中心保留受理及终止上述产品、对产品条款进行修改（包括但不限于延迟或提前终止本产品、更换同等价值产品、修改续期方式等任何内容的修改）的权利，并有权根据实际业务情况选择包括但不限于网站公告、对账单告知、电子邮件告知、短信通知或语音电话通知等一种或多种方式提前通知持卡人修改事项，包括但不限于提供服务的保险公司变更、本细则的修改或者优选增值服务内容的修改等。该等修改自公告中载明的生效日期开始生效，持卡人有权在公告期内选择是否同意该等修改。如持卡人不接受该等修改，持卡人应在公告中载明的生效日期前终止使用本产品，并按照规定办理退订手续。否则，视为持卡人同意该等修改，修改后的内容对持卡人具有法律约束力。</w:t>
      </w:r>
    </w:p>
    <w:p>
      <w:pPr>
        <w:pStyle w:val="3"/>
        <w:widowControl/>
        <w:shd w:val="clear" w:color="auto" w:fill="F9F9F9"/>
        <w:spacing w:line="330" w:lineRule="atLeast"/>
        <w:rPr>
          <w:rFonts w:hint="eastAsia" w:ascii="微软雅黑" w:hAnsi="微软雅黑" w:eastAsia="微软雅黑" w:cs="微软雅黑"/>
          <w:sz w:val="21"/>
          <w:szCs w:val="21"/>
        </w:rPr>
      </w:pPr>
      <w:r>
        <w:rPr>
          <w:rFonts w:hint="eastAsia" w:ascii="微软雅黑" w:hAnsi="微软雅黑" w:eastAsia="微软雅黑" w:cs="微软雅黑"/>
          <w:sz w:val="21"/>
          <w:szCs w:val="21"/>
          <w:shd w:val="clear" w:color="auto" w:fill="F9F9F9"/>
        </w:rPr>
        <w:t>（四）如持卡人在进行“驾乘宝”附赠保险权益索赔的过程中有任何欺诈或违反诚实信用原则等违法或违约行为，卡中心有权依照信用卡领用合约，中止或终止其信用卡账户或者取消其用卡资格；构成违法犯罪行为的，卡中心保留采取进一步法律行动（包括但不限于向司法机关举报）的权利。</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（五）持卡人知悉并同意：附赠的保险权益由中国大地财产保险股份有限公司深圳分公司或中国人民财产保险股份有限公司深圳市分公司提供，卡</w:t>
      </w:r>
      <w:bookmarkStart w:id="0" w:name="_GoBack"/>
      <w:bookmarkEnd w:id="0"/>
      <w:r>
        <w:rPr>
          <w:rStyle w:val="6"/>
          <w:rFonts w:hint="eastAsia" w:ascii="微软雅黑" w:hAnsi="微软雅黑" w:eastAsia="微软雅黑" w:cs="微软雅黑"/>
          <w:sz w:val="21"/>
          <w:szCs w:val="21"/>
          <w:shd w:val="clear" w:color="auto" w:fill="F9F9F9"/>
        </w:rPr>
        <w:t>中心不对保险服务及理赔事宜提供任何保证或承担任何责任。请购买产品的持卡人认真阅读承保保险公司的相应保险条款，如有疑问，请在订购本产品前咨询承保保险公司客服。本细则中承保保险公司的相关保险条款可能存在滞后性，具体以承保保险公司官网或中国保险行业协会官网提供的最新版本为准。</w:t>
      </w:r>
    </w:p>
    <w:p>
      <w:pPr>
        <w:pStyle w:val="3"/>
        <w:widowControl/>
        <w:shd w:val="clear" w:color="auto" w:fill="F9F9F9"/>
        <w:spacing w:line="330" w:lineRule="atLeast"/>
        <w:rPr>
          <w:rFonts w:hint="eastAsia" w:ascii="微软雅黑" w:hAnsi="微软雅黑" w:eastAsia="微软雅黑" w:cs="微软雅黑"/>
          <w:sz w:val="21"/>
          <w:szCs w:val="21"/>
        </w:rPr>
      </w:pPr>
      <w:r>
        <w:rPr>
          <w:rStyle w:val="6"/>
          <w:rFonts w:hint="eastAsia" w:ascii="微软雅黑" w:hAnsi="微软雅黑" w:eastAsia="微软雅黑" w:cs="微软雅黑"/>
          <w:sz w:val="21"/>
          <w:szCs w:val="21"/>
          <w:shd w:val="clear" w:color="auto" w:fill="F9F9F9"/>
        </w:rPr>
        <w:t>（六）如出现不可抗力或情势变更的情况（包括但不限于重大灾害事件、遭受严重网络攻击或因系统故障需要暂停服务等），卡中心可依相关法律法规等规定免除责任。因上述原因导致本产品服务无法提供的，卡中心有权在官网发布公告并全部或部分停止本产品服务。</w:t>
      </w:r>
    </w:p>
    <w:p>
      <w:pPr>
        <w:pStyle w:val="3"/>
        <w:widowControl/>
        <w:shd w:val="clear" w:color="auto" w:fill="F9F9F9"/>
        <w:spacing w:line="330" w:lineRule="atLeast"/>
        <w:rPr>
          <w:rFonts w:hint="eastAsia" w:ascii="微软雅黑" w:hAnsi="微软雅黑" w:eastAsia="微软雅黑" w:cs="微软雅黑"/>
          <w:sz w:val="21"/>
          <w:szCs w:val="21"/>
        </w:rPr>
      </w:pPr>
      <w:r>
        <w:rPr>
          <w:rFonts w:hint="eastAsia" w:ascii="微软雅黑" w:hAnsi="微软雅黑" w:eastAsia="微软雅黑" w:cs="微软雅黑"/>
          <w:sz w:val="21"/>
          <w:szCs w:val="21"/>
          <w:shd w:val="clear" w:color="auto" w:fill="F9F9F9"/>
        </w:rPr>
        <w:t>（七）本产品细则未尽事项，以《中信银行信用卡（个人卡）领用合约》、银行业监管规定、银行业务规定及金融惯例等有关规定为准。</w:t>
      </w:r>
    </w:p>
    <w:p>
      <w:pPr>
        <w:pStyle w:val="3"/>
        <w:widowControl/>
        <w:shd w:val="clear" w:color="auto" w:fill="F9F9F9"/>
        <w:spacing w:line="330" w:lineRule="atLeast"/>
        <w:rPr>
          <w:rFonts w:hint="eastAsia" w:ascii="微软雅黑" w:hAnsi="微软雅黑" w:eastAsia="微软雅黑" w:cs="微软雅黑"/>
          <w:sz w:val="21"/>
          <w:szCs w:val="21"/>
        </w:rPr>
      </w:pPr>
      <w:r>
        <w:rPr>
          <w:rFonts w:hint="eastAsia" w:ascii="微软雅黑" w:hAnsi="微软雅黑" w:eastAsia="微软雅黑" w:cs="微软雅黑"/>
          <w:sz w:val="21"/>
          <w:szCs w:val="21"/>
          <w:shd w:val="clear" w:color="auto" w:fill="F9F9F9"/>
        </w:rPr>
        <w:t>（八）若持卡人对本条款细则有任何疑义或需进行业务咨询，可拨打中信银行信用卡中心咨询（投诉）电话：40088-95558。</w:t>
      </w:r>
    </w:p>
    <w:p>
      <w:pPr>
        <w:pStyle w:val="3"/>
        <w:widowControl/>
        <w:shd w:val="clear" w:color="auto" w:fill="F9F9F9"/>
        <w:spacing w:line="330" w:lineRule="atLeast"/>
        <w:rPr>
          <w:rFonts w:hint="eastAsia" w:ascii="微软雅黑" w:hAnsi="微软雅黑" w:eastAsia="微软雅黑" w:cs="微软雅黑"/>
          <w:szCs w:val="21"/>
        </w:rPr>
      </w:pPr>
      <w:r>
        <w:rPr>
          <w:rStyle w:val="6"/>
          <w:rFonts w:hint="eastAsia" w:ascii="微软雅黑" w:hAnsi="微软雅黑" w:eastAsia="微软雅黑" w:cs="微软雅黑"/>
          <w:sz w:val="21"/>
          <w:szCs w:val="21"/>
          <w:shd w:val="clear" w:color="auto" w:fill="F9F9F9"/>
        </w:rPr>
        <w:t>持卡人在下单页面勾选“我已知悉并同意”后，视为持卡人已详尽阅读并完全知晓、理解并承诺遵守本产品细则规定。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156E79"/>
    <w:multiLevelType w:val="singleLevel"/>
    <w:tmpl w:val="95156E79"/>
    <w:lvl w:ilvl="0" w:tentative="0">
      <w:start w:val="1"/>
      <w:numFmt w:val="decimalEnclosedCircleChinese"/>
      <w:suff w:val="nothing"/>
      <w:lvlText w:val="%1　"/>
      <w:lvlJc w:val="left"/>
      <w:pPr>
        <w:ind w:left="0" w:firstLine="400"/>
      </w:pPr>
      <w:rPr>
        <w:rFonts w:hint="eastAsia"/>
      </w:rPr>
    </w:lvl>
  </w:abstractNum>
  <w:abstractNum w:abstractNumId="1">
    <w:nsid w:val="E59EC26E"/>
    <w:multiLevelType w:val="singleLevel"/>
    <w:tmpl w:val="E59EC26E"/>
    <w:lvl w:ilvl="0" w:tentative="0">
      <w:start w:val="1"/>
      <w:numFmt w:val="decimalEnclosedCircleChinese"/>
      <w:suff w:val="nothing"/>
      <w:lvlText w:val="%1　"/>
      <w:lvlJc w:val="left"/>
      <w:pPr>
        <w:ind w:left="0" w:firstLine="400"/>
      </w:pPr>
      <w:rPr>
        <w:rFonts w:hint="eastAsia"/>
      </w:rPr>
    </w:lvl>
  </w:abstractNum>
  <w:abstractNum w:abstractNumId="2">
    <w:nsid w:val="367F6F3E"/>
    <w:multiLevelType w:val="singleLevel"/>
    <w:tmpl w:val="367F6F3E"/>
    <w:lvl w:ilvl="0" w:tentative="0">
      <w:start w:val="4"/>
      <w:numFmt w:val="decimal"/>
      <w:suff w:val="nothing"/>
      <w:lvlText w:val="（%1）"/>
      <w:lvlJc w:val="left"/>
    </w:lvl>
  </w:abstractNum>
  <w:abstractNum w:abstractNumId="3">
    <w:nsid w:val="424766F6"/>
    <w:multiLevelType w:val="multilevel"/>
    <w:tmpl w:val="424766F6"/>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507723D7"/>
    <w:multiLevelType w:val="multilevel"/>
    <w:tmpl w:val="507723D7"/>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72A27"/>
    <w:rsid w:val="00335B13"/>
    <w:rsid w:val="009045FE"/>
    <w:rsid w:val="009F096E"/>
    <w:rsid w:val="00B16DBB"/>
    <w:rsid w:val="00BF2329"/>
    <w:rsid w:val="00C33309"/>
    <w:rsid w:val="00D550A3"/>
    <w:rsid w:val="00EF06F0"/>
    <w:rsid w:val="092D6761"/>
    <w:rsid w:val="13523549"/>
    <w:rsid w:val="14EA425F"/>
    <w:rsid w:val="15F74413"/>
    <w:rsid w:val="1C761CC6"/>
    <w:rsid w:val="1C9F28D2"/>
    <w:rsid w:val="3BCA79DD"/>
    <w:rsid w:val="5134621C"/>
    <w:rsid w:val="547127ED"/>
    <w:rsid w:val="5FEF68BC"/>
    <w:rsid w:val="615A5AB2"/>
    <w:rsid w:val="623C76A5"/>
    <w:rsid w:val="625568AF"/>
    <w:rsid w:val="671962C2"/>
    <w:rsid w:val="6CAF755F"/>
    <w:rsid w:val="74F97145"/>
    <w:rsid w:val="7C7A01DA"/>
    <w:rsid w:val="7DA53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rPr>
      <w:sz w:val="24"/>
    </w:rPr>
  </w:style>
  <w:style w:type="character" w:styleId="6">
    <w:name w:val="Strong"/>
    <w:basedOn w:val="5"/>
    <w:qFormat/>
    <w:uiPriority w:val="0"/>
    <w:rPr>
      <w:b/>
    </w:rPr>
  </w:style>
  <w:style w:type="character" w:styleId="7">
    <w:name w:val="Hyperlink"/>
    <w:basedOn w:val="5"/>
    <w:qFormat/>
    <w:uiPriority w:val="0"/>
    <w:rPr>
      <w:color w:val="0000FF"/>
      <w:u w:val="single"/>
    </w:rPr>
  </w:style>
  <w:style w:type="character" w:styleId="8">
    <w:name w:val="annotation reference"/>
    <w:basedOn w:val="5"/>
    <w:qFormat/>
    <w:uiPriority w:val="0"/>
    <w:rPr>
      <w:sz w:val="21"/>
      <w:szCs w:val="21"/>
    </w:rPr>
  </w:style>
  <w:style w:type="paragraph" w:customStyle="1" w:styleId="9">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2099</Words>
  <Characters>11970</Characters>
  <Lines>99</Lines>
  <Paragraphs>28</Paragraphs>
  <TotalTime>2</TotalTime>
  <ScaleCrop>false</ScaleCrop>
  <LinksUpToDate>false</LinksUpToDate>
  <CharactersWithSpaces>14041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2025-12-10T08:39:00Z</dcterms:created>
  <dc:creator>anjialin_kzx</dc:creator>
  <cp:lastModifiedBy>anjialin_kzx</cp:lastModifiedBy>
  <dcterms:modified xsi:type="dcterms:W3CDTF">2025-12-24T09:05:09Z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49B3B6F43B3149A7BA90A601A9AE491A</vt:lpwstr>
  </property>
</Properties>
</file>